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C8" w:rsidRPr="004763C8" w:rsidRDefault="004763C8" w:rsidP="004763C8">
      <w:pPr>
        <w:pStyle w:val="1"/>
        <w:jc w:val="center"/>
        <w:rPr>
          <w:rFonts w:ascii="仿宋" w:eastAsia="仿宋" w:hAnsi="仿宋"/>
          <w:sz w:val="42"/>
          <w:szCs w:val="36"/>
        </w:rPr>
      </w:pPr>
      <w:r w:rsidRPr="004763C8">
        <w:rPr>
          <w:rFonts w:ascii="仿宋" w:eastAsia="仿宋" w:hAnsi="仿宋" w:hint="eastAsia"/>
          <w:sz w:val="42"/>
          <w:szCs w:val="36"/>
        </w:rPr>
        <w:t>企业内部控制基本规范</w:t>
      </w:r>
    </w:p>
    <w:p w:rsidR="004763C8" w:rsidRPr="004763C8" w:rsidRDefault="004763C8" w:rsidP="004763C8">
      <w:pPr>
        <w:pStyle w:val="3"/>
        <w:jc w:val="center"/>
        <w:rPr>
          <w:rFonts w:ascii="仿宋" w:eastAsia="仿宋" w:hAnsi="仿宋" w:hint="eastAsia"/>
          <w:sz w:val="36"/>
          <w:szCs w:val="30"/>
        </w:rPr>
      </w:pPr>
      <w:bookmarkStart w:id="0" w:name="_Toc313538372"/>
      <w:bookmarkStart w:id="1" w:name="_Toc313538510"/>
      <w:r w:rsidRPr="004763C8">
        <w:rPr>
          <w:rFonts w:ascii="仿宋" w:eastAsia="仿宋" w:hAnsi="仿宋" w:hint="eastAsia"/>
          <w:sz w:val="36"/>
          <w:szCs w:val="30"/>
        </w:rPr>
        <w:t>第一章  总  则</w:t>
      </w:r>
      <w:bookmarkEnd w:id="0"/>
      <w:bookmarkEnd w:id="1"/>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t>第一条  为了加强和规范企业内部控制，提高企业经营管理水平和风险防范能力，促进企业可持续发展，维护社会主义市场经济秩序和社会公众利益，根据《中华人民共和国公司法》、《中华人民共和国证券法》、《中华人民共和国会计法》和其他有关法律法规，制定本规范。</w:t>
      </w:r>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t>第二条  本规范适用于中华人民共和国境内设立的大中型企业。</w:t>
      </w:r>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t>小企业和其他单位可以参照本规范建立与实施内部控制。</w:t>
      </w:r>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t>大中型企业和小企业的划分标准根据国家有关规定执行。</w:t>
      </w:r>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t>第三条  本规范所称内部控制，是由企业董事会、监事会、经理层和全体员工实施的、旨在实现控制目标的过程。</w:t>
      </w:r>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t>内部控制的目标是合理保证企业经营管理合法合</w:t>
      </w:r>
      <w:proofErr w:type="gramStart"/>
      <w:r w:rsidRPr="004763C8">
        <w:rPr>
          <w:rFonts w:ascii="仿宋" w:eastAsia="仿宋" w:hAnsi="仿宋" w:hint="eastAsia"/>
          <w:sz w:val="30"/>
        </w:rPr>
        <w:t>规</w:t>
      </w:r>
      <w:proofErr w:type="gramEnd"/>
      <w:r w:rsidRPr="004763C8">
        <w:rPr>
          <w:rFonts w:ascii="仿宋" w:eastAsia="仿宋" w:hAnsi="仿宋" w:hint="eastAsia"/>
          <w:sz w:val="30"/>
        </w:rPr>
        <w:t>、资产安全、财务报告及相关信息真实完整，提高经营效率和效果，促进企业实现发展战略。</w:t>
      </w:r>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t>第四条  企业建立与实施内部控制，应当遵循下列原则：</w:t>
      </w:r>
    </w:p>
    <w:p w:rsidR="004763C8" w:rsidRPr="004763C8" w:rsidRDefault="004763C8" w:rsidP="004763C8">
      <w:pPr>
        <w:ind w:firstLine="561"/>
        <w:rPr>
          <w:rFonts w:ascii="仿宋" w:eastAsia="仿宋" w:hAnsi="仿宋" w:hint="eastAsia"/>
          <w:sz w:val="30"/>
        </w:rPr>
      </w:pPr>
      <w:r w:rsidRPr="004763C8">
        <w:rPr>
          <w:rFonts w:ascii="仿宋" w:eastAsia="仿宋" w:hAnsi="仿宋" w:hint="eastAsia"/>
          <w:sz w:val="30"/>
        </w:rPr>
        <w:t>（一）全面性原则。内部控制应当贯穿决策、执行和监督全过程，覆盖企业及其所属单位的各种业务和事项。</w:t>
      </w:r>
    </w:p>
    <w:p w:rsidR="004763C8" w:rsidRPr="004763C8" w:rsidRDefault="004763C8" w:rsidP="004763C8">
      <w:pPr>
        <w:ind w:firstLine="560"/>
        <w:rPr>
          <w:rFonts w:ascii="仿宋" w:eastAsia="仿宋" w:hAnsi="仿宋" w:hint="eastAsia"/>
          <w:sz w:val="30"/>
        </w:rPr>
      </w:pPr>
      <w:r w:rsidRPr="004763C8">
        <w:rPr>
          <w:rFonts w:ascii="仿宋" w:eastAsia="仿宋" w:hAnsi="仿宋" w:hint="eastAsia"/>
          <w:sz w:val="30"/>
        </w:rPr>
        <w:t>（二）重要性原则。内部控制应当在全面控制的基础上，关</w:t>
      </w:r>
      <w:r w:rsidRPr="004763C8">
        <w:rPr>
          <w:rFonts w:ascii="仿宋" w:eastAsia="仿宋" w:hAnsi="仿宋" w:hint="eastAsia"/>
          <w:sz w:val="30"/>
        </w:rPr>
        <w:lastRenderedPageBreak/>
        <w:t>注重要业务事项和高风险领域。</w:t>
      </w:r>
    </w:p>
    <w:p w:rsidR="004763C8" w:rsidRPr="004763C8" w:rsidRDefault="004763C8" w:rsidP="004763C8">
      <w:pPr>
        <w:ind w:firstLine="560"/>
        <w:rPr>
          <w:rFonts w:ascii="仿宋" w:eastAsia="仿宋" w:hAnsi="仿宋" w:hint="eastAsia"/>
          <w:sz w:val="30"/>
        </w:rPr>
      </w:pPr>
      <w:r w:rsidRPr="004763C8">
        <w:rPr>
          <w:rFonts w:ascii="仿宋" w:eastAsia="仿宋" w:hAnsi="仿宋" w:hint="eastAsia"/>
          <w:sz w:val="30"/>
        </w:rPr>
        <w:t>（三）制衡性原则。内部控制应当在治理结构、机构设置及权责分配、业务流程等方面形成相互制约、相互监督，同时兼顾运营效率。</w:t>
      </w:r>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t>（四）适应性原则。内部控制应当与企业经营规模、业务范围、竞争状况和风险水平等相适应，并随着情况的变化及时加以调整。</w:t>
      </w:r>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t>（五）成本效益原则。内部控制应当权衡实施成本与预期效益，以适当的成本实现有效控制。</w:t>
      </w:r>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t>第五条  企业建立与实施有效的内部控制，应当包括下列要素：</w:t>
      </w:r>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t>（一）内部环境。内部环境是企业实施内部控制的基础，一般包括治理结构、机构设置及权责分配、内部审计、人力资源政策、企业文化等。</w:t>
      </w:r>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t>（二）风险评估。风险评估是企业及时识别、系统分析经营活动中与实现内部控制目标相关的风险，合理确定风险应对策略。</w:t>
      </w:r>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t>（三）控制活动。控制活动是企业根据风险评估结果，采用相应的控制措施，将风险控制在可承受度之内。</w:t>
      </w:r>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t>（四）信息与沟通。信息与沟通是企业及时、准确地收集、传递与内部控制相关的信息，确保信息在企业内部、企业与外部之间进行有效沟通。</w:t>
      </w:r>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t>（五）内部监督。内部监督是企业对内部控制建立与实施情</w:t>
      </w:r>
      <w:r w:rsidRPr="004763C8">
        <w:rPr>
          <w:rFonts w:ascii="仿宋" w:eastAsia="仿宋" w:hAnsi="仿宋" w:hint="eastAsia"/>
          <w:sz w:val="30"/>
        </w:rPr>
        <w:lastRenderedPageBreak/>
        <w:t>况进行监督检查，评价内部控制的有效性，发现内部控制缺陷，应当及时加以改进。</w:t>
      </w:r>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t>第六条  企业应当根据有关法律法规、本规范及其配套办法，制定本企业的内部控制制度并组织实施。</w:t>
      </w:r>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t>第七条  企业应当运用信息技术加强内部控制，建立与经营管理相适应的信息系统，促进内部控制流程与信息系统的有机结合，实现对业务和事项的自动控制，减少或消除人为操纵因素。</w:t>
      </w:r>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t>第八条  企业应当建立内部控制实施的激励约束机制，将各责任单位和全体员工实施内部控制的情况纳入绩效考评体系，促进内部控制的有效实施。</w:t>
      </w:r>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t>第九条  国务院有关部门可以根据法律法规、本规范及其配套办法，明确贯彻实施本规范的具体要求，对企业建立与实施内部控制的情况进行监督检查。</w:t>
      </w:r>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t>第十条  接受企业委托从事内部控制审计的会计师事务所，应当根据本规范及其配套办法和相关执业准则，对企业内部控制的有效性进行审计，出具审计报告。会计师事务所及其签字的从业人员应当对发表的内部控制审计意见负责。</w:t>
      </w:r>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t>为企业内部控制提供咨询的会计师事务所，不得同时为同一企业提供内部控制审计服务。</w:t>
      </w:r>
    </w:p>
    <w:p w:rsidR="004763C8" w:rsidRPr="004763C8" w:rsidRDefault="004763C8" w:rsidP="004763C8">
      <w:pPr>
        <w:pStyle w:val="3"/>
        <w:jc w:val="center"/>
        <w:rPr>
          <w:rFonts w:ascii="仿宋" w:eastAsia="仿宋" w:hAnsi="仿宋" w:hint="eastAsia"/>
          <w:sz w:val="36"/>
          <w:szCs w:val="30"/>
        </w:rPr>
      </w:pPr>
      <w:bookmarkStart w:id="2" w:name="_Toc313538373"/>
      <w:bookmarkStart w:id="3" w:name="_Toc313538511"/>
      <w:r w:rsidRPr="004763C8">
        <w:rPr>
          <w:rFonts w:ascii="仿宋" w:eastAsia="仿宋" w:hAnsi="仿宋" w:hint="eastAsia"/>
          <w:sz w:val="36"/>
          <w:szCs w:val="30"/>
        </w:rPr>
        <w:t>第二章  内部环境</w:t>
      </w:r>
      <w:bookmarkEnd w:id="2"/>
      <w:bookmarkEnd w:id="3"/>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第十一条  企业应当根据国家有关法律法规和企业章程，建</w:t>
      </w:r>
      <w:r w:rsidRPr="004763C8">
        <w:rPr>
          <w:rFonts w:ascii="仿宋" w:eastAsia="仿宋" w:hAnsi="仿宋" w:hint="eastAsia"/>
          <w:sz w:val="30"/>
        </w:rPr>
        <w:lastRenderedPageBreak/>
        <w:t>立规范的公司治理结构和议事规则，明确决策、执行、监督等方面的职责权限，形成科学有效的职责分工和制衡机制。</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股东(大)会享有法律法规和企业章程规定的合法权利，依法行使企业经营方针、筹资、投资、利润分配等重大事项的表决权。</w:t>
      </w:r>
    </w:p>
    <w:p w:rsidR="004763C8" w:rsidRPr="004763C8" w:rsidRDefault="004763C8" w:rsidP="004763C8">
      <w:pPr>
        <w:ind w:firstLineChars="200" w:firstLine="600"/>
        <w:rPr>
          <w:rFonts w:ascii="仿宋" w:eastAsia="仿宋" w:hAnsi="仿宋" w:hint="eastAsia"/>
          <w:sz w:val="30"/>
        </w:rPr>
      </w:pPr>
      <w:r w:rsidRPr="004763C8">
        <w:rPr>
          <w:rFonts w:ascii="仿宋" w:eastAsia="仿宋" w:hAnsi="仿宋" w:hint="eastAsia"/>
          <w:sz w:val="30"/>
        </w:rPr>
        <w:t>董事会对股东（大）会负责，依法行使企业的经营决策权。</w:t>
      </w:r>
    </w:p>
    <w:p w:rsidR="004763C8" w:rsidRPr="004763C8" w:rsidRDefault="004763C8" w:rsidP="004763C8">
      <w:pPr>
        <w:ind w:firstLineChars="200" w:firstLine="600"/>
        <w:rPr>
          <w:rFonts w:ascii="仿宋" w:eastAsia="仿宋" w:hAnsi="仿宋" w:hint="eastAsia"/>
          <w:sz w:val="30"/>
        </w:rPr>
      </w:pPr>
      <w:r w:rsidRPr="004763C8">
        <w:rPr>
          <w:rFonts w:ascii="仿宋" w:eastAsia="仿宋" w:hAnsi="仿宋" w:hint="eastAsia"/>
          <w:sz w:val="30"/>
        </w:rPr>
        <w:t>监事会对股东（大）会负责，监督企业董事、经理和其他高级管理人员依法履行职责。</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经理</w:t>
      </w:r>
      <w:proofErr w:type="gramStart"/>
      <w:r w:rsidRPr="004763C8">
        <w:rPr>
          <w:rFonts w:ascii="仿宋" w:eastAsia="仿宋" w:hAnsi="仿宋" w:hint="eastAsia"/>
          <w:sz w:val="30"/>
        </w:rPr>
        <w:t>层负责</w:t>
      </w:r>
      <w:proofErr w:type="gramEnd"/>
      <w:r w:rsidRPr="004763C8">
        <w:rPr>
          <w:rFonts w:ascii="仿宋" w:eastAsia="仿宋" w:hAnsi="仿宋" w:hint="eastAsia"/>
          <w:sz w:val="30"/>
        </w:rPr>
        <w:t>组织实施股东（大）会、董事会决议事项，主持企业的生产经营管理工作。</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第十二条  董事会负责内部控制的建立健全和有效实施。监事会对董事会建立与实施内部控制进行监督。经理</w:t>
      </w:r>
      <w:proofErr w:type="gramStart"/>
      <w:r w:rsidRPr="004763C8">
        <w:rPr>
          <w:rFonts w:ascii="仿宋" w:eastAsia="仿宋" w:hAnsi="仿宋" w:hint="eastAsia"/>
          <w:sz w:val="30"/>
        </w:rPr>
        <w:t>层负责</w:t>
      </w:r>
      <w:proofErr w:type="gramEnd"/>
      <w:r w:rsidRPr="004763C8">
        <w:rPr>
          <w:rFonts w:ascii="仿宋" w:eastAsia="仿宋" w:hAnsi="仿宋" w:hint="eastAsia"/>
          <w:sz w:val="30"/>
        </w:rPr>
        <w:t>组织领导企业内部控制的日常运行。</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企业应当成立专门机构或者指定适当的机构具体负责组织协调内部控制的建立实施及日常工作。</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第十三条  企业应当在董事会下设立审计委员会。审计委员会负责审查企业内部控制，监督内部控制的有效实施和内部控制自我评价情况，协调内部控制审计及其他相关事宜等。</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审计委员会负责人应当具备相应的独立性、良好的职业操守和专业胜任能力。</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第十四条  企业应当结合业务特点和内部控制要求设置内部机构，明确职责权限，将权利与责任落实到各责任单位。</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企业应当通过编制内部管理手册，使全体员工掌握内部机构</w:t>
      </w:r>
      <w:r w:rsidRPr="004763C8">
        <w:rPr>
          <w:rFonts w:ascii="仿宋" w:eastAsia="仿宋" w:hAnsi="仿宋" w:hint="eastAsia"/>
          <w:sz w:val="30"/>
        </w:rPr>
        <w:lastRenderedPageBreak/>
        <w:t>设置、岗位职责、业务流程等情况，明确权责分配，正确行使职权。</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第十五条  企业应当加强内部审计工作，保证内部审计机构设置、人员配备和工作的独立性。</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内部审计机构应当结合内部审计监督，对内部控制的有效性进行监督检查。内部审计机构对监督检查中发现的内部控制缺陷，应当按照企业内部审计工作程序进行报告；对监督检查中发现的内部控制重大缺陷，有权直接向董事会及其审计委员会、监事会报告。</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第十六条  企业应当制定和实施有利于企业可持续发展的人力资源政策。人力资源政策应当包括下列内容：</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（一）员工的聘用、培训、辞退与辞职。</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（二）员工的薪酬、考核、晋升与奖惩。</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（三）关键岗位员工的强制休假制度和定期岗位轮换制度。</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（四）掌握国家秘密或重要商业秘密的员工离岗的限制性规定。</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（五）有关人力资源管理的其他政策。</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第十七条  企业应当将职业道德修养和专业胜任能力作为选拔和聘用员工的重要标准，切实加强员工培训和继续教育，不断提升员工素质。   </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第十八条  企业应当加强文化建设，培育积极向上的价值观和社会责任感，倡导诚实守信、爱岗敬业、开拓创新和团队协作</w:t>
      </w:r>
      <w:r w:rsidRPr="004763C8">
        <w:rPr>
          <w:rFonts w:ascii="仿宋" w:eastAsia="仿宋" w:hAnsi="仿宋" w:hint="eastAsia"/>
          <w:sz w:val="30"/>
        </w:rPr>
        <w:lastRenderedPageBreak/>
        <w:t>精神，树立现代管理理念，强化风险意识。</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董事、监事、经理及其他高级管理人员应当在企业文化建设中发挥主导作用。</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企业员工应当遵守员工行为守则，认真履行岗位职责。</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第十九条  企业应当加强法制教育，增强董事、监事、经理及其他高级管理人员和员工的法制观念，严格依法决策、依法办事、依法监督，建立健全法律顾问制度和重大法律纠纷案件备案制度。</w:t>
      </w:r>
    </w:p>
    <w:p w:rsidR="004763C8" w:rsidRPr="004763C8" w:rsidRDefault="004763C8" w:rsidP="004763C8">
      <w:pPr>
        <w:pStyle w:val="3"/>
        <w:jc w:val="center"/>
        <w:rPr>
          <w:rFonts w:ascii="仿宋" w:eastAsia="仿宋" w:hAnsi="仿宋" w:hint="eastAsia"/>
          <w:sz w:val="36"/>
          <w:szCs w:val="30"/>
        </w:rPr>
      </w:pPr>
      <w:bookmarkStart w:id="4" w:name="_Toc313538374"/>
      <w:bookmarkStart w:id="5" w:name="_Toc313538512"/>
      <w:r w:rsidRPr="004763C8">
        <w:rPr>
          <w:rFonts w:ascii="仿宋" w:eastAsia="仿宋" w:hAnsi="仿宋" w:hint="eastAsia"/>
          <w:sz w:val="36"/>
          <w:szCs w:val="30"/>
        </w:rPr>
        <w:t>第三章  风险评估</w:t>
      </w:r>
      <w:bookmarkEnd w:id="4"/>
      <w:bookmarkEnd w:id="5"/>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第二十条  企业应当根据设定的控制目标，全面系统持续地收集相关信息，结合实际情况，及时进行风险评估。</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第二十一条  企业开展风险评估，应当准确识别与实现控制目标相关的内部风险和外部风险，确定相应的风险承受度。</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风险承受度是企业能够承担的风险限度，包括整体风险承受能力和业务层面的可接受风险水平。</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第二十二条  企业识别内部风险，应当关注下列因素：</w:t>
      </w:r>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t>（一）董事、监事、经理及其他高级管理人员的职业操守、员工专业胜任能力等人力资源因素。</w:t>
      </w:r>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t>（二）组织机构、经营方式、资产管理、业务流程等管理因素。</w:t>
      </w:r>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t>（三）研究开发、技术投入、信息技术运用等自主创新因素。</w:t>
      </w:r>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lastRenderedPageBreak/>
        <w:t>（四）财务状况、经营成果、现金流量等财务因素。</w:t>
      </w:r>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t>（五）营运安全、员工健康、环境保护等安全环保因素。</w:t>
      </w:r>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t>（六）其他有关内部风险因素。</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第二十三条  企业识别外部风险，应当关注下列因素：</w:t>
      </w:r>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t>（一）经济形势、产业政策、融资环境、市场竞争、资源供给等经济因素。</w:t>
      </w:r>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t>（二）法律法规、监管要求等法律因素。</w:t>
      </w:r>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t>（三）安全稳定、文化传统、社会信用、教育水平、消费者行为等社会因素。</w:t>
      </w:r>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t>（四）技术进步、工艺改进等科学技术因素。</w:t>
      </w:r>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t>（五）自然灾害、环境状况等自然环境因素。</w:t>
      </w:r>
    </w:p>
    <w:p w:rsidR="004763C8" w:rsidRPr="004763C8" w:rsidRDefault="004763C8" w:rsidP="004763C8">
      <w:pPr>
        <w:ind w:firstLineChars="192" w:firstLine="576"/>
        <w:rPr>
          <w:rFonts w:ascii="仿宋" w:eastAsia="仿宋" w:hAnsi="仿宋" w:hint="eastAsia"/>
          <w:sz w:val="30"/>
        </w:rPr>
      </w:pPr>
      <w:r w:rsidRPr="004763C8">
        <w:rPr>
          <w:rFonts w:ascii="仿宋" w:eastAsia="仿宋" w:hAnsi="仿宋" w:hint="eastAsia"/>
          <w:sz w:val="30"/>
        </w:rPr>
        <w:t>（六）其他有关外部风险因素。</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第二十四条  企业应当采用定性与定量相结合的方法，按照风险发生的可能性及其影响程度等，对识别的风险进行分析和排序，确定关注重点和优先控制的风险。</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企业进行风险分析，应当充分吸收专业人员，组成风险分析团队，按照严格规范的程序开展工作，确保风险分析结果的准确性。</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第二十五条  企业应当根据风险分析的结果，结合风险承受度，权衡风险与收益，确定风险应对策略。</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企业应当合理分析、准确掌握董事、经理及其他高级管理人员、关键岗位员工的风险偏好，采取适当的控制措施，避免因个</w:t>
      </w:r>
      <w:r w:rsidRPr="004763C8">
        <w:rPr>
          <w:rFonts w:ascii="仿宋" w:eastAsia="仿宋" w:hAnsi="仿宋" w:hint="eastAsia"/>
          <w:sz w:val="30"/>
        </w:rPr>
        <w:lastRenderedPageBreak/>
        <w:t>人风险偏好给企业经营带来重大损失。</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第二十六条  企业应当综合运用风险规避、风险降低、风险分担和风险承受等风险应对策略，实现对风险的有效控制。</w:t>
      </w:r>
    </w:p>
    <w:p w:rsidR="004763C8" w:rsidRPr="004763C8" w:rsidRDefault="004763C8" w:rsidP="004763C8">
      <w:pPr>
        <w:ind w:firstLineChars="196" w:firstLine="588"/>
        <w:rPr>
          <w:rFonts w:ascii="仿宋" w:eastAsia="仿宋" w:hAnsi="仿宋" w:hint="eastAsia"/>
          <w:sz w:val="30"/>
        </w:rPr>
      </w:pPr>
      <w:r w:rsidRPr="004763C8">
        <w:rPr>
          <w:rFonts w:ascii="仿宋" w:eastAsia="仿宋" w:hAnsi="仿宋" w:hint="eastAsia"/>
          <w:sz w:val="30"/>
        </w:rPr>
        <w:t>风险规避是企业对超出风险承受度的风险，通过放弃或者停止与该风险相关的业务活动以避免和减轻损失的策略。</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风险降低是企业在权衡成本效益之后，准备采取适当的控制措施降低风险或者减轻损失，将风险控制在风险承受度之内的策略。</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风险分担是企业准备借助他人力量，采取业务分包、购买保险等方式和适当的控制措施，将风险控制在风险承受度之内的策略。</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风险承受是企业对风险承受度之内的风险，在权衡成本效益之后，不准备采取控制措施降低风险或者减轻损失的策略。</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第二十七条  企业应当结合不同发展阶段和业务拓展情况，持续收集与风险变化相关的信息，进行风险识别和风险分析，及时调整风险应对策略。</w:t>
      </w:r>
    </w:p>
    <w:p w:rsidR="004763C8" w:rsidRPr="004763C8" w:rsidRDefault="004763C8" w:rsidP="004763C8">
      <w:pPr>
        <w:pStyle w:val="3"/>
        <w:jc w:val="center"/>
        <w:rPr>
          <w:rFonts w:ascii="仿宋" w:eastAsia="仿宋" w:hAnsi="仿宋" w:hint="eastAsia"/>
          <w:sz w:val="36"/>
          <w:szCs w:val="30"/>
        </w:rPr>
      </w:pPr>
      <w:bookmarkStart w:id="6" w:name="_Toc313538375"/>
      <w:bookmarkStart w:id="7" w:name="_Toc313538513"/>
      <w:r w:rsidRPr="004763C8">
        <w:rPr>
          <w:rFonts w:ascii="仿宋" w:eastAsia="仿宋" w:hAnsi="仿宋" w:hint="eastAsia"/>
          <w:sz w:val="36"/>
          <w:szCs w:val="30"/>
        </w:rPr>
        <w:t>第四章  控制活动</w:t>
      </w:r>
      <w:bookmarkEnd w:id="6"/>
      <w:bookmarkEnd w:id="7"/>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第二十八条  企业应当结合风险评估结果，通过手工控制与自动控制、预防性控制与发现性控制相结合的方法，运用相应的控制措施，将风险控制在可承受度之内。</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控制措施一般包括：不相容职务分离控制、授权审批控制、</w:t>
      </w:r>
      <w:r w:rsidRPr="004763C8">
        <w:rPr>
          <w:rFonts w:ascii="仿宋" w:eastAsia="仿宋" w:hAnsi="仿宋" w:hint="eastAsia"/>
          <w:sz w:val="30"/>
        </w:rPr>
        <w:lastRenderedPageBreak/>
        <w:t>会计系统控制、财产保护控制、预算控制、运营分析控制和绩效考评控制等。</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第二十九条  不相容职务分离控制要求企业全面系统地分析、梳理业务流程中所涉及的不相容职务，实施相应的分离措施，形成各司其职、各负其责、相互制约的工作机制。</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第三十条  授权审批控制要求企业根据常规授权和特别授权的规定，明确各岗位办理业务和事项的权限范围、审批程序和相应责任。</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企业应当编制常规授权的权限指引，规范特别授权的范围、权限、程序和责任，严格控制特别授权。常规授权是指企业在日常经营管理活动中按照既定的职责和程序进行的授权。特别授权是指企业在特殊情况、特定条件下进行的授权。</w:t>
      </w:r>
    </w:p>
    <w:p w:rsidR="004763C8" w:rsidRPr="004763C8" w:rsidRDefault="004763C8" w:rsidP="004763C8">
      <w:pPr>
        <w:autoSpaceDE w:val="0"/>
        <w:autoSpaceDN w:val="0"/>
        <w:adjustRightInd w:val="0"/>
        <w:spacing w:line="240" w:lineRule="atLeast"/>
        <w:ind w:firstLineChars="200" w:firstLine="600"/>
        <w:jc w:val="left"/>
        <w:rPr>
          <w:rFonts w:ascii="仿宋" w:eastAsia="仿宋" w:hAnsi="仿宋" w:cs="宋体" w:hint="eastAsia"/>
          <w:kern w:val="0"/>
          <w:sz w:val="30"/>
        </w:rPr>
      </w:pPr>
      <w:r w:rsidRPr="004763C8">
        <w:rPr>
          <w:rFonts w:ascii="仿宋" w:eastAsia="仿宋" w:hAnsi="仿宋" w:cs="宋体" w:hint="eastAsia"/>
          <w:kern w:val="0"/>
          <w:sz w:val="30"/>
        </w:rPr>
        <w:t>企业各级管理人员应当在授权范围内行使职权和承担责任。</w:t>
      </w:r>
    </w:p>
    <w:p w:rsidR="004763C8" w:rsidRPr="004763C8" w:rsidRDefault="004763C8" w:rsidP="004763C8">
      <w:pP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仿宋" w:eastAsia="仿宋" w:hAnsi="仿宋" w:cs="宋体" w:hint="eastAsia"/>
          <w:kern w:val="0"/>
          <w:sz w:val="30"/>
        </w:rPr>
      </w:pPr>
      <w:r w:rsidRPr="004763C8">
        <w:rPr>
          <w:rFonts w:ascii="仿宋" w:eastAsia="仿宋" w:hAnsi="仿宋" w:cs="宋体" w:hint="eastAsia"/>
          <w:kern w:val="0"/>
          <w:sz w:val="30"/>
        </w:rPr>
        <w:t xml:space="preserve">    企业对于</w:t>
      </w:r>
      <w:r w:rsidRPr="004763C8">
        <w:rPr>
          <w:rFonts w:ascii="仿宋" w:eastAsia="仿宋" w:hAnsi="仿宋" w:hint="eastAsia"/>
          <w:sz w:val="30"/>
        </w:rPr>
        <w:t>重大的业务和事项，</w:t>
      </w:r>
      <w:r w:rsidRPr="004763C8">
        <w:rPr>
          <w:rFonts w:ascii="仿宋" w:eastAsia="仿宋" w:hAnsi="仿宋" w:cs="宋体" w:hint="eastAsia"/>
          <w:kern w:val="0"/>
          <w:sz w:val="30"/>
        </w:rPr>
        <w:t>应当实行</w:t>
      </w:r>
      <w:r w:rsidRPr="004763C8">
        <w:rPr>
          <w:rFonts w:ascii="仿宋" w:eastAsia="仿宋" w:hAnsi="仿宋" w:hint="eastAsia"/>
          <w:sz w:val="30"/>
        </w:rPr>
        <w:t>集体决策审批</w:t>
      </w:r>
      <w:r w:rsidRPr="004763C8">
        <w:rPr>
          <w:rFonts w:ascii="仿宋" w:eastAsia="仿宋" w:hAnsi="仿宋" w:cs="宋体" w:hint="eastAsia"/>
          <w:kern w:val="0"/>
          <w:sz w:val="30"/>
        </w:rPr>
        <w:t>或者</w:t>
      </w:r>
      <w:r w:rsidRPr="004763C8">
        <w:rPr>
          <w:rFonts w:ascii="仿宋" w:eastAsia="仿宋" w:hAnsi="仿宋" w:hint="eastAsia"/>
          <w:sz w:val="30"/>
        </w:rPr>
        <w:t>联签制</w:t>
      </w:r>
      <w:r w:rsidRPr="004763C8">
        <w:rPr>
          <w:rFonts w:ascii="仿宋" w:eastAsia="仿宋" w:hAnsi="仿宋" w:cs="宋体" w:hint="eastAsia"/>
          <w:kern w:val="0"/>
          <w:sz w:val="30"/>
        </w:rPr>
        <w:t>度，任何个人不得单独进行决策或者擅自改变集体决策。</w:t>
      </w:r>
    </w:p>
    <w:p w:rsidR="004763C8" w:rsidRPr="004763C8" w:rsidRDefault="004763C8" w:rsidP="004763C8">
      <w:pP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仿宋" w:eastAsia="仿宋" w:hAnsi="仿宋" w:hint="eastAsia"/>
          <w:sz w:val="30"/>
        </w:rPr>
      </w:pPr>
      <w:r w:rsidRPr="004763C8">
        <w:rPr>
          <w:rFonts w:ascii="仿宋" w:eastAsia="仿宋" w:hAnsi="仿宋" w:cs="宋体" w:hint="eastAsia"/>
          <w:kern w:val="0"/>
          <w:sz w:val="30"/>
        </w:rPr>
        <w:t xml:space="preserve">    </w:t>
      </w:r>
      <w:r w:rsidRPr="004763C8">
        <w:rPr>
          <w:rFonts w:ascii="仿宋" w:eastAsia="仿宋" w:hAnsi="仿宋" w:hint="eastAsia"/>
          <w:sz w:val="30"/>
        </w:rPr>
        <w:t>第三十一条</w:t>
      </w:r>
      <w:r w:rsidRPr="004763C8">
        <w:rPr>
          <w:rFonts w:ascii="仿宋" w:eastAsia="仿宋" w:hAnsi="仿宋" w:cs="宋体" w:hint="eastAsia"/>
          <w:kern w:val="0"/>
          <w:sz w:val="30"/>
        </w:rPr>
        <w:t xml:space="preserve">  </w:t>
      </w:r>
      <w:r w:rsidRPr="004763C8">
        <w:rPr>
          <w:rFonts w:ascii="仿宋" w:eastAsia="仿宋" w:hAnsi="仿宋" w:hint="eastAsia"/>
          <w:sz w:val="30"/>
        </w:rPr>
        <w:t>会计系统控制</w:t>
      </w:r>
      <w:r w:rsidRPr="004763C8">
        <w:rPr>
          <w:rFonts w:ascii="仿宋" w:eastAsia="仿宋" w:hAnsi="仿宋" w:cs="宋体" w:hint="eastAsia"/>
          <w:kern w:val="0"/>
          <w:sz w:val="30"/>
        </w:rPr>
        <w:t>要求企业严格执行国家</w:t>
      </w:r>
      <w:r w:rsidRPr="004763C8">
        <w:rPr>
          <w:rFonts w:ascii="仿宋" w:eastAsia="仿宋" w:hAnsi="仿宋" w:hint="eastAsia"/>
          <w:sz w:val="30"/>
        </w:rPr>
        <w:t>统一的会计准则制度</w:t>
      </w:r>
      <w:r w:rsidRPr="004763C8">
        <w:rPr>
          <w:rFonts w:ascii="仿宋" w:eastAsia="仿宋" w:hAnsi="仿宋" w:cs="宋体" w:hint="eastAsia"/>
          <w:kern w:val="0"/>
          <w:sz w:val="30"/>
        </w:rPr>
        <w:t>，加强</w:t>
      </w:r>
      <w:r w:rsidRPr="004763C8">
        <w:rPr>
          <w:rFonts w:ascii="仿宋" w:eastAsia="仿宋" w:hAnsi="仿宋" w:hint="eastAsia"/>
          <w:sz w:val="30"/>
        </w:rPr>
        <w:t>会计基础工作</w:t>
      </w:r>
      <w:r w:rsidRPr="004763C8">
        <w:rPr>
          <w:rFonts w:ascii="仿宋" w:eastAsia="仿宋" w:hAnsi="仿宋" w:cs="宋体" w:hint="eastAsia"/>
          <w:kern w:val="0"/>
          <w:sz w:val="30"/>
        </w:rPr>
        <w:t>，明确会计凭证、会计账簿和财务会计报告的</w:t>
      </w:r>
      <w:r w:rsidRPr="004763C8">
        <w:rPr>
          <w:rFonts w:ascii="仿宋" w:eastAsia="仿宋" w:hAnsi="仿宋" w:hint="eastAsia"/>
          <w:sz w:val="30"/>
        </w:rPr>
        <w:t>处理程序</w:t>
      </w:r>
      <w:r w:rsidRPr="004763C8">
        <w:rPr>
          <w:rFonts w:ascii="仿宋" w:eastAsia="仿宋" w:hAnsi="仿宋" w:cs="宋体" w:hint="eastAsia"/>
          <w:kern w:val="0"/>
          <w:sz w:val="30"/>
        </w:rPr>
        <w:t>，保证会计资料真实完整。</w:t>
      </w:r>
    </w:p>
    <w:p w:rsidR="004763C8" w:rsidRPr="004763C8" w:rsidRDefault="004763C8" w:rsidP="004763C8">
      <w:pP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仿宋" w:eastAsia="仿宋" w:hAnsi="仿宋" w:cs="宋体" w:hint="eastAsia"/>
          <w:kern w:val="0"/>
          <w:sz w:val="30"/>
        </w:rPr>
      </w:pPr>
      <w:r w:rsidRPr="004763C8">
        <w:rPr>
          <w:rFonts w:ascii="仿宋" w:eastAsia="仿宋" w:hAnsi="仿宋" w:cs="宋体" w:hint="eastAsia"/>
          <w:kern w:val="0"/>
          <w:sz w:val="30"/>
        </w:rPr>
        <w:t xml:space="preserve">    企业应当依法设置会计机构，配备会计从业人员。从事会计工作的人员，必须取得会计从业资格证书。会计机构负责人应当具备会计师以上专业技术职务资格。</w:t>
      </w:r>
    </w:p>
    <w:p w:rsidR="004763C8" w:rsidRPr="004763C8" w:rsidRDefault="004763C8" w:rsidP="004763C8">
      <w:pP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仿宋" w:eastAsia="仿宋" w:hAnsi="仿宋" w:cs="宋体" w:hint="eastAsia"/>
          <w:kern w:val="0"/>
          <w:sz w:val="30"/>
        </w:rPr>
      </w:pPr>
      <w:r w:rsidRPr="004763C8">
        <w:rPr>
          <w:rFonts w:ascii="仿宋" w:eastAsia="仿宋" w:hAnsi="仿宋" w:cs="宋体" w:hint="eastAsia"/>
          <w:kern w:val="0"/>
          <w:sz w:val="30"/>
        </w:rPr>
        <w:t xml:space="preserve">    大中型企业应当设置总会计师。设置总会计师的企业，不得</w:t>
      </w:r>
      <w:r w:rsidRPr="004763C8">
        <w:rPr>
          <w:rFonts w:ascii="仿宋" w:eastAsia="仿宋" w:hAnsi="仿宋" w:cs="宋体" w:hint="eastAsia"/>
          <w:kern w:val="0"/>
          <w:sz w:val="30"/>
        </w:rPr>
        <w:lastRenderedPageBreak/>
        <w:t>设置与其职权重叠的副职。</w:t>
      </w:r>
    </w:p>
    <w:p w:rsidR="004763C8" w:rsidRPr="004763C8" w:rsidRDefault="004763C8" w:rsidP="004763C8">
      <w:pP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仿宋" w:eastAsia="仿宋" w:hAnsi="仿宋" w:cs="宋体" w:hint="eastAsia"/>
          <w:kern w:val="0"/>
          <w:sz w:val="30"/>
        </w:rPr>
      </w:pPr>
      <w:r w:rsidRPr="004763C8">
        <w:rPr>
          <w:rFonts w:ascii="仿宋" w:eastAsia="仿宋" w:hAnsi="仿宋" w:cs="宋体" w:hint="eastAsia"/>
          <w:kern w:val="0"/>
          <w:sz w:val="30"/>
        </w:rPr>
        <w:t xml:space="preserve">   </w:t>
      </w:r>
      <w:r w:rsidRPr="004763C8">
        <w:rPr>
          <w:rFonts w:ascii="仿宋" w:eastAsia="仿宋" w:hAnsi="仿宋" w:hint="eastAsia"/>
          <w:sz w:val="30"/>
        </w:rPr>
        <w:t xml:space="preserve"> 第三十二条</w:t>
      </w:r>
      <w:r w:rsidRPr="004763C8">
        <w:rPr>
          <w:rFonts w:ascii="仿宋" w:eastAsia="仿宋" w:hAnsi="仿宋" w:cs="宋体" w:hint="eastAsia"/>
          <w:kern w:val="0"/>
          <w:sz w:val="30"/>
        </w:rPr>
        <w:t xml:space="preserve">  </w:t>
      </w:r>
      <w:r w:rsidRPr="004763C8">
        <w:rPr>
          <w:rFonts w:ascii="仿宋" w:eastAsia="仿宋" w:hAnsi="仿宋" w:hint="eastAsia"/>
          <w:sz w:val="30"/>
        </w:rPr>
        <w:t>财产保护控制</w:t>
      </w:r>
      <w:r w:rsidRPr="004763C8">
        <w:rPr>
          <w:rFonts w:ascii="仿宋" w:eastAsia="仿宋" w:hAnsi="仿宋" w:cs="宋体" w:hint="eastAsia"/>
          <w:kern w:val="0"/>
          <w:sz w:val="30"/>
        </w:rPr>
        <w:t>要求企业</w:t>
      </w:r>
      <w:r w:rsidRPr="004763C8">
        <w:rPr>
          <w:rFonts w:ascii="仿宋" w:eastAsia="仿宋" w:hAnsi="仿宋" w:hint="eastAsia"/>
          <w:sz w:val="30"/>
        </w:rPr>
        <w:t>建立财产日常管理制度</w:t>
      </w:r>
      <w:r w:rsidRPr="004763C8">
        <w:rPr>
          <w:rFonts w:ascii="仿宋" w:eastAsia="仿宋" w:hAnsi="仿宋" w:cs="宋体" w:hint="eastAsia"/>
          <w:kern w:val="0"/>
          <w:sz w:val="30"/>
        </w:rPr>
        <w:t>和</w:t>
      </w:r>
      <w:r w:rsidRPr="004763C8">
        <w:rPr>
          <w:rFonts w:ascii="仿宋" w:eastAsia="仿宋" w:hAnsi="仿宋" w:hint="eastAsia"/>
          <w:sz w:val="30"/>
        </w:rPr>
        <w:t>定期清查制度</w:t>
      </w:r>
      <w:r w:rsidRPr="004763C8">
        <w:rPr>
          <w:rFonts w:ascii="仿宋" w:eastAsia="仿宋" w:hAnsi="仿宋" w:cs="宋体" w:hint="eastAsia"/>
          <w:kern w:val="0"/>
          <w:sz w:val="30"/>
        </w:rPr>
        <w:t>，采取财产记录、实物保管、定期盘点、账实核对等措施，确保财产安全。</w:t>
      </w:r>
    </w:p>
    <w:p w:rsidR="004763C8" w:rsidRPr="004763C8" w:rsidRDefault="004763C8" w:rsidP="004763C8">
      <w:pP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仿宋" w:eastAsia="仿宋" w:hAnsi="仿宋" w:cs="宋体" w:hint="eastAsia"/>
          <w:kern w:val="0"/>
          <w:sz w:val="30"/>
        </w:rPr>
      </w:pPr>
      <w:r w:rsidRPr="004763C8">
        <w:rPr>
          <w:rFonts w:ascii="仿宋" w:eastAsia="仿宋" w:hAnsi="仿宋" w:cs="宋体" w:hint="eastAsia"/>
          <w:kern w:val="0"/>
          <w:sz w:val="30"/>
        </w:rPr>
        <w:t xml:space="preserve">    企业应当</w:t>
      </w:r>
      <w:r w:rsidRPr="004763C8">
        <w:rPr>
          <w:rFonts w:ascii="仿宋" w:eastAsia="仿宋" w:hAnsi="仿宋" w:hint="eastAsia"/>
          <w:sz w:val="30"/>
        </w:rPr>
        <w:t>严格限制未经授权的人员接触和处置财产。</w:t>
      </w:r>
    </w:p>
    <w:p w:rsidR="004763C8" w:rsidRPr="004763C8" w:rsidRDefault="004763C8" w:rsidP="004763C8">
      <w:pP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仿宋" w:eastAsia="仿宋" w:hAnsi="仿宋" w:cs="宋体" w:hint="eastAsia"/>
          <w:kern w:val="0"/>
          <w:sz w:val="30"/>
        </w:rPr>
      </w:pPr>
      <w:r w:rsidRPr="004763C8">
        <w:rPr>
          <w:rFonts w:ascii="仿宋" w:eastAsia="仿宋" w:hAnsi="仿宋" w:cs="宋体" w:hint="eastAsia"/>
          <w:kern w:val="0"/>
          <w:sz w:val="30"/>
        </w:rPr>
        <w:t xml:space="preserve">    </w:t>
      </w:r>
      <w:r w:rsidRPr="004763C8">
        <w:rPr>
          <w:rFonts w:ascii="仿宋" w:eastAsia="仿宋" w:hAnsi="仿宋" w:hint="eastAsia"/>
          <w:sz w:val="30"/>
        </w:rPr>
        <w:t xml:space="preserve">第三十三条 </w:t>
      </w:r>
      <w:r w:rsidRPr="004763C8">
        <w:rPr>
          <w:rFonts w:ascii="仿宋" w:eastAsia="仿宋" w:hAnsi="仿宋" w:cs="宋体" w:hint="eastAsia"/>
          <w:kern w:val="0"/>
          <w:sz w:val="30"/>
        </w:rPr>
        <w:t xml:space="preserve"> </w:t>
      </w:r>
      <w:r w:rsidRPr="004763C8">
        <w:rPr>
          <w:rFonts w:ascii="仿宋" w:eastAsia="仿宋" w:hAnsi="仿宋" w:hint="eastAsia"/>
          <w:sz w:val="30"/>
        </w:rPr>
        <w:t>预算控制</w:t>
      </w:r>
      <w:r w:rsidRPr="004763C8">
        <w:rPr>
          <w:rFonts w:ascii="仿宋" w:eastAsia="仿宋" w:hAnsi="仿宋" w:cs="宋体" w:hint="eastAsia"/>
          <w:kern w:val="0"/>
          <w:sz w:val="30"/>
        </w:rPr>
        <w:t>要求企业实施全面预算管理制度，明确各责任单位在预算管理中的职责权限，规范</w:t>
      </w:r>
      <w:r w:rsidRPr="004763C8">
        <w:rPr>
          <w:rFonts w:ascii="仿宋" w:eastAsia="仿宋" w:hAnsi="仿宋" w:hint="eastAsia"/>
          <w:sz w:val="30"/>
        </w:rPr>
        <w:t>预算的编制</w:t>
      </w:r>
      <w:r w:rsidRPr="004763C8">
        <w:rPr>
          <w:rFonts w:ascii="仿宋" w:eastAsia="仿宋" w:hAnsi="仿宋" w:cs="宋体" w:hint="eastAsia"/>
          <w:kern w:val="0"/>
          <w:sz w:val="30"/>
        </w:rPr>
        <w:t>、</w:t>
      </w:r>
      <w:r w:rsidRPr="004763C8">
        <w:rPr>
          <w:rFonts w:ascii="仿宋" w:eastAsia="仿宋" w:hAnsi="仿宋" w:hint="eastAsia"/>
          <w:sz w:val="30"/>
        </w:rPr>
        <w:t>审定</w:t>
      </w:r>
      <w:r w:rsidRPr="004763C8">
        <w:rPr>
          <w:rFonts w:ascii="仿宋" w:eastAsia="仿宋" w:hAnsi="仿宋" w:cs="宋体" w:hint="eastAsia"/>
          <w:kern w:val="0"/>
          <w:sz w:val="30"/>
        </w:rPr>
        <w:t>、</w:t>
      </w:r>
      <w:r w:rsidRPr="004763C8">
        <w:rPr>
          <w:rFonts w:ascii="仿宋" w:eastAsia="仿宋" w:hAnsi="仿宋" w:hint="eastAsia"/>
          <w:sz w:val="30"/>
        </w:rPr>
        <w:t>下达</w:t>
      </w:r>
      <w:r w:rsidRPr="004763C8">
        <w:rPr>
          <w:rFonts w:ascii="仿宋" w:eastAsia="仿宋" w:hAnsi="仿宋" w:cs="宋体" w:hint="eastAsia"/>
          <w:kern w:val="0"/>
          <w:sz w:val="30"/>
        </w:rPr>
        <w:t>和</w:t>
      </w:r>
      <w:r w:rsidRPr="004763C8">
        <w:rPr>
          <w:rFonts w:ascii="仿宋" w:eastAsia="仿宋" w:hAnsi="仿宋" w:hint="eastAsia"/>
          <w:sz w:val="30"/>
        </w:rPr>
        <w:t>执行程序，强化预算约束</w:t>
      </w:r>
      <w:r w:rsidRPr="004763C8">
        <w:rPr>
          <w:rFonts w:ascii="仿宋" w:eastAsia="仿宋" w:hAnsi="仿宋" w:cs="宋体" w:hint="eastAsia"/>
          <w:kern w:val="0"/>
          <w:sz w:val="30"/>
        </w:rPr>
        <w:t>。</w:t>
      </w:r>
    </w:p>
    <w:p w:rsidR="004763C8" w:rsidRPr="004763C8" w:rsidRDefault="004763C8" w:rsidP="004763C8">
      <w:pP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仿宋" w:eastAsia="仿宋" w:hAnsi="仿宋" w:cs="宋体" w:hint="eastAsia"/>
          <w:kern w:val="0"/>
          <w:sz w:val="30"/>
        </w:rPr>
      </w:pPr>
      <w:r w:rsidRPr="004763C8">
        <w:rPr>
          <w:rFonts w:ascii="仿宋" w:eastAsia="仿宋" w:hAnsi="仿宋" w:cs="宋体" w:hint="eastAsia"/>
          <w:kern w:val="0"/>
          <w:sz w:val="30"/>
        </w:rPr>
        <w:t xml:space="preserve">   </w:t>
      </w:r>
      <w:r w:rsidRPr="004763C8">
        <w:rPr>
          <w:rFonts w:ascii="仿宋" w:eastAsia="仿宋" w:hAnsi="仿宋" w:hint="eastAsia"/>
          <w:sz w:val="30"/>
        </w:rPr>
        <w:t xml:space="preserve"> 第三十四条</w:t>
      </w:r>
      <w:r w:rsidRPr="004763C8">
        <w:rPr>
          <w:rFonts w:ascii="仿宋" w:eastAsia="仿宋" w:hAnsi="仿宋" w:cs="宋体" w:hint="eastAsia"/>
          <w:kern w:val="0"/>
          <w:sz w:val="30"/>
        </w:rPr>
        <w:t xml:space="preserve">  </w:t>
      </w:r>
      <w:r w:rsidRPr="004763C8">
        <w:rPr>
          <w:rFonts w:ascii="仿宋" w:eastAsia="仿宋" w:hAnsi="仿宋" w:hint="eastAsia"/>
          <w:sz w:val="30"/>
        </w:rPr>
        <w:t>运营分析控制</w:t>
      </w:r>
      <w:r w:rsidRPr="004763C8">
        <w:rPr>
          <w:rFonts w:ascii="仿宋" w:eastAsia="仿宋" w:hAnsi="仿宋" w:cs="宋体" w:hint="eastAsia"/>
          <w:kern w:val="0"/>
          <w:sz w:val="30"/>
        </w:rPr>
        <w:t>要求企业建立</w:t>
      </w:r>
      <w:r w:rsidRPr="004763C8">
        <w:rPr>
          <w:rFonts w:ascii="仿宋" w:eastAsia="仿宋" w:hAnsi="仿宋" w:hint="eastAsia"/>
          <w:sz w:val="30"/>
        </w:rPr>
        <w:t>运营情况分析</w:t>
      </w:r>
      <w:r w:rsidRPr="004763C8">
        <w:rPr>
          <w:rFonts w:ascii="仿宋" w:eastAsia="仿宋" w:hAnsi="仿宋" w:cs="宋体" w:hint="eastAsia"/>
          <w:kern w:val="0"/>
          <w:sz w:val="30"/>
        </w:rPr>
        <w:t>制度，经理层应当综合运用</w:t>
      </w:r>
      <w:r w:rsidRPr="004763C8">
        <w:rPr>
          <w:rFonts w:ascii="仿宋" w:eastAsia="仿宋" w:hAnsi="仿宋" w:hint="eastAsia"/>
          <w:sz w:val="30"/>
        </w:rPr>
        <w:t>生产、购销、投资、筹资、财务</w:t>
      </w:r>
      <w:r w:rsidRPr="004763C8">
        <w:rPr>
          <w:rFonts w:ascii="仿宋" w:eastAsia="仿宋" w:hAnsi="仿宋" w:cs="宋体" w:hint="eastAsia"/>
          <w:kern w:val="0"/>
          <w:sz w:val="30"/>
        </w:rPr>
        <w:t>等方面的</w:t>
      </w:r>
      <w:r w:rsidRPr="004763C8">
        <w:rPr>
          <w:rFonts w:ascii="仿宋" w:eastAsia="仿宋" w:hAnsi="仿宋" w:hint="eastAsia"/>
          <w:sz w:val="30"/>
        </w:rPr>
        <w:t>信息</w:t>
      </w:r>
      <w:r w:rsidRPr="004763C8">
        <w:rPr>
          <w:rFonts w:ascii="仿宋" w:eastAsia="仿宋" w:hAnsi="仿宋" w:cs="宋体" w:hint="eastAsia"/>
          <w:kern w:val="0"/>
          <w:sz w:val="30"/>
        </w:rPr>
        <w:t>，通过</w:t>
      </w:r>
      <w:r w:rsidRPr="004763C8">
        <w:rPr>
          <w:rFonts w:ascii="仿宋" w:eastAsia="仿宋" w:hAnsi="仿宋" w:hint="eastAsia"/>
          <w:sz w:val="30"/>
        </w:rPr>
        <w:t>因素分析、对比分析、趋势分析</w:t>
      </w:r>
      <w:r w:rsidRPr="004763C8">
        <w:rPr>
          <w:rFonts w:ascii="仿宋" w:eastAsia="仿宋" w:hAnsi="仿宋" w:cs="宋体" w:hint="eastAsia"/>
          <w:kern w:val="0"/>
          <w:sz w:val="30"/>
        </w:rPr>
        <w:t>等方法，定期开展运营情况分析，发现存在的问题，及时查明原因并加以改进。</w:t>
      </w:r>
    </w:p>
    <w:p w:rsidR="004763C8" w:rsidRPr="004763C8" w:rsidRDefault="004763C8" w:rsidP="004763C8">
      <w:pP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仿宋" w:eastAsia="仿宋" w:hAnsi="仿宋" w:hint="eastAsia"/>
          <w:sz w:val="30"/>
        </w:rPr>
      </w:pPr>
      <w:r w:rsidRPr="004763C8">
        <w:rPr>
          <w:rFonts w:ascii="仿宋" w:eastAsia="仿宋" w:hAnsi="仿宋" w:hint="eastAsia"/>
          <w:sz w:val="30"/>
        </w:rPr>
        <w:t xml:space="preserve">    第三十五条  绩效考评控制要求企业建立和实施绩效考评制度，科学设置考核指标体系，对企业内部各责任单位和全体员工的业绩进行定期考核和客观评价，将考评结果作为确定员工薪</w:t>
      </w:r>
      <w:proofErr w:type="gramStart"/>
      <w:r w:rsidRPr="004763C8">
        <w:rPr>
          <w:rFonts w:ascii="仿宋" w:eastAsia="仿宋" w:hAnsi="仿宋" w:hint="eastAsia"/>
          <w:sz w:val="30"/>
        </w:rPr>
        <w:t>酬</w:t>
      </w:r>
      <w:proofErr w:type="gramEnd"/>
      <w:r w:rsidRPr="004763C8">
        <w:rPr>
          <w:rFonts w:ascii="仿宋" w:eastAsia="仿宋" w:hAnsi="仿宋" w:hint="eastAsia"/>
          <w:sz w:val="30"/>
        </w:rPr>
        <w:t>以及职务晋升、评优、降级、调岗、辞退等的依据。</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第三十六条  企业应当根据内部控制目标，结合风险应对策略，综合运用控制措施，对各种业务和事项实施有效控制。</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第三十七条  企业应当建立重大风险预警机制和突发事件应急处理机制，明确风险预警标准，对可能发生的重大风险或突发事件，制定应急预案、明确责任人员、规范处置程序，确保突发事件得到及时妥善处理。 </w:t>
      </w:r>
    </w:p>
    <w:p w:rsidR="004763C8" w:rsidRPr="004763C8" w:rsidRDefault="004763C8" w:rsidP="004763C8">
      <w:pPr>
        <w:pStyle w:val="3"/>
        <w:jc w:val="center"/>
        <w:rPr>
          <w:rFonts w:ascii="仿宋" w:eastAsia="仿宋" w:hAnsi="仿宋" w:hint="eastAsia"/>
          <w:sz w:val="36"/>
          <w:szCs w:val="30"/>
        </w:rPr>
      </w:pPr>
      <w:bookmarkStart w:id="8" w:name="_Toc313538376"/>
      <w:bookmarkStart w:id="9" w:name="_Toc313538514"/>
      <w:r w:rsidRPr="004763C8">
        <w:rPr>
          <w:rFonts w:ascii="仿宋" w:eastAsia="仿宋" w:hAnsi="仿宋" w:hint="eastAsia"/>
          <w:sz w:val="36"/>
          <w:szCs w:val="30"/>
        </w:rPr>
        <w:lastRenderedPageBreak/>
        <w:t>第五章  信息与沟通</w:t>
      </w:r>
      <w:bookmarkEnd w:id="8"/>
      <w:bookmarkEnd w:id="9"/>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第三十八条  企业应当建立信息与沟通制度，明确内部控制相关信息的收集、处理和传递程序，确保信息及时沟通，促进内部控制有效运行。</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第三十九条  企业应当对收集的各种内部信息和外部信息进行合理筛选、核对、整合，提高信息的有用性。</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企业可以通过财务会计资料、经营管理资料、调研报告、专项信息、内部刊物、办公网络等渠道，获取</w:t>
      </w:r>
      <w:r w:rsidRPr="004763C8">
        <w:rPr>
          <w:rFonts w:ascii="仿宋" w:eastAsia="仿宋" w:hAnsi="仿宋" w:hint="eastAsia"/>
          <w:sz w:val="30"/>
          <w:shd w:val="pct15" w:color="auto" w:fill="FFFFFF"/>
        </w:rPr>
        <w:t>内部信息</w:t>
      </w:r>
      <w:r w:rsidRPr="004763C8">
        <w:rPr>
          <w:rFonts w:ascii="仿宋" w:eastAsia="仿宋" w:hAnsi="仿宋" w:hint="eastAsia"/>
          <w:sz w:val="30"/>
        </w:rPr>
        <w:t>。</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企业可以通过行业协会组织、社会中介机构、业务往来单位、市场调查、来信来访、网络媒体以及有关监管部门等渠道，获取</w:t>
      </w:r>
      <w:r w:rsidRPr="004763C8">
        <w:rPr>
          <w:rFonts w:ascii="仿宋" w:eastAsia="仿宋" w:hAnsi="仿宋" w:hint="eastAsia"/>
          <w:sz w:val="30"/>
          <w:shd w:val="pct15" w:color="auto" w:fill="FFFFFF"/>
        </w:rPr>
        <w:t>外部信息。</w:t>
      </w:r>
    </w:p>
    <w:p w:rsidR="004763C8" w:rsidRPr="004763C8" w:rsidRDefault="004763C8" w:rsidP="004763C8">
      <w:pPr>
        <w:ind w:firstLineChars="200" w:firstLine="600"/>
        <w:rPr>
          <w:rFonts w:ascii="仿宋" w:eastAsia="仿宋" w:hAnsi="仿宋" w:hint="eastAsia"/>
          <w:sz w:val="30"/>
        </w:rPr>
      </w:pPr>
      <w:r w:rsidRPr="004763C8">
        <w:rPr>
          <w:rFonts w:ascii="仿宋" w:eastAsia="仿宋" w:hAnsi="仿宋" w:hint="eastAsia"/>
          <w:sz w:val="30"/>
        </w:rPr>
        <w:t>第四十条  企业应当将内部控制相关信息在企业内部各管理级次、责任单位、业务环节之间，以及企业与外部投资者、债权人、客户、供应商、中介机构和监管部门等有关方面之间进行沟通和反馈。信息沟通过程中发现的问题，应当及时报告并加以解决。</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重要信息应当及时传递给董事会、监事会和经理层。    ，</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第四十一条  企业应当利用信息技术促进信息的集成与共享，充分发挥信息技术在信息与沟通中的作用。</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企业应当加强对信息系统开发与维护、访问与变更、数据输入与输出、文件储存与保管、网络安全等方面的控制，保证信息系统安全稳定运行。</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lastRenderedPageBreak/>
        <w:t xml:space="preserve">    第四十二条  企业应当建立反舞弊机制，</w:t>
      </w:r>
      <w:proofErr w:type="gramStart"/>
      <w:r w:rsidRPr="004763C8">
        <w:rPr>
          <w:rFonts w:ascii="仿宋" w:eastAsia="仿宋" w:hAnsi="仿宋" w:hint="eastAsia"/>
          <w:sz w:val="30"/>
        </w:rPr>
        <w:t>坚持惩防并举</w:t>
      </w:r>
      <w:proofErr w:type="gramEnd"/>
      <w:r w:rsidRPr="004763C8">
        <w:rPr>
          <w:rFonts w:ascii="仿宋" w:eastAsia="仿宋" w:hAnsi="仿宋" w:hint="eastAsia"/>
          <w:sz w:val="30"/>
        </w:rPr>
        <w:t>、重在预防的原则，明确反舞弊工作的重点领域、关键环节和有关机构在反舞弊工作中的职责权限，规范舞弊案件的举报、调查、处理、报告和补救程序。</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企业至少应当将下列情形作为反舞弊工作的重点：</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（一）未经授权或者采取其他不法方式侵占、挪用企业资产，牟取不当利益。</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（二）在财务会计报告和信息披露等方面存在的虚假记载、误导性陈述或者重大遗漏等。</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（三）董事、监事、经理及其他高级管理人员滥用职权。</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（四）相关机构或人员串通舞弊。</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第四十三条  企业应当建立举报投诉制度和举报人保护制度，设置举报专线，明确举报投诉处理程序、办理时限和办结要求，确保举报、投诉成为企业有效掌握信息的重要途径。</w:t>
      </w:r>
    </w:p>
    <w:p w:rsidR="004763C8" w:rsidRPr="004763C8" w:rsidRDefault="004763C8" w:rsidP="004763C8">
      <w:pPr>
        <w:ind w:firstLine="570"/>
        <w:rPr>
          <w:rFonts w:ascii="仿宋" w:eastAsia="仿宋" w:hAnsi="仿宋" w:hint="eastAsia"/>
          <w:sz w:val="30"/>
        </w:rPr>
      </w:pPr>
      <w:r w:rsidRPr="004763C8">
        <w:rPr>
          <w:rFonts w:ascii="仿宋" w:eastAsia="仿宋" w:hAnsi="仿宋" w:hint="eastAsia"/>
          <w:sz w:val="30"/>
        </w:rPr>
        <w:t>举报投诉制度和举报人保护制度应当及时传达至全体员工。</w:t>
      </w:r>
    </w:p>
    <w:p w:rsidR="004763C8" w:rsidRPr="004763C8" w:rsidRDefault="004763C8" w:rsidP="004763C8">
      <w:pPr>
        <w:pStyle w:val="3"/>
        <w:jc w:val="center"/>
        <w:rPr>
          <w:rFonts w:ascii="仿宋" w:eastAsia="仿宋" w:hAnsi="仿宋" w:hint="eastAsia"/>
          <w:sz w:val="36"/>
          <w:szCs w:val="30"/>
        </w:rPr>
      </w:pPr>
      <w:bookmarkStart w:id="10" w:name="_Toc313538377"/>
      <w:bookmarkStart w:id="11" w:name="_Toc313538515"/>
      <w:r w:rsidRPr="004763C8">
        <w:rPr>
          <w:rFonts w:ascii="仿宋" w:eastAsia="仿宋" w:hAnsi="仿宋" w:hint="eastAsia"/>
          <w:sz w:val="36"/>
          <w:szCs w:val="30"/>
        </w:rPr>
        <w:t>第六章  内部监督</w:t>
      </w:r>
      <w:bookmarkEnd w:id="10"/>
      <w:bookmarkEnd w:id="11"/>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第四十四条  企业应当根据本规范及其配套办法，制定内部控制监督制度，明确内部审计机构（或经授权的其他监督机构）和其他内部机构在内部监督中的职责权限，规范内部监督的程序、方法和要求。</w:t>
      </w:r>
    </w:p>
    <w:p w:rsidR="004763C8" w:rsidRPr="004763C8" w:rsidRDefault="004763C8" w:rsidP="004763C8">
      <w:pPr>
        <w:ind w:firstLine="555"/>
        <w:rPr>
          <w:rFonts w:ascii="仿宋" w:eastAsia="仿宋" w:hAnsi="仿宋" w:hint="eastAsia"/>
          <w:sz w:val="30"/>
        </w:rPr>
      </w:pPr>
      <w:r w:rsidRPr="004763C8">
        <w:rPr>
          <w:rFonts w:ascii="仿宋" w:eastAsia="仿宋" w:hAnsi="仿宋" w:hint="eastAsia"/>
          <w:sz w:val="30"/>
        </w:rPr>
        <w:t>内部监督分为日常监督和专项监督。</w:t>
      </w:r>
    </w:p>
    <w:p w:rsidR="004763C8" w:rsidRPr="004763C8" w:rsidRDefault="004763C8" w:rsidP="004763C8">
      <w:pPr>
        <w:ind w:firstLine="555"/>
        <w:rPr>
          <w:rFonts w:ascii="仿宋" w:eastAsia="仿宋" w:hAnsi="仿宋" w:hint="eastAsia"/>
          <w:sz w:val="30"/>
        </w:rPr>
      </w:pPr>
      <w:r w:rsidRPr="004763C8">
        <w:rPr>
          <w:rFonts w:ascii="仿宋" w:eastAsia="仿宋" w:hAnsi="仿宋" w:hint="eastAsia"/>
          <w:sz w:val="30"/>
        </w:rPr>
        <w:lastRenderedPageBreak/>
        <w:t>日常监督是指企业对建立与实施内部控制的情况进行常规、持续的监督检查；专项监督是指在企业发展战略、组织结构、经营活动、业务流程、关键岗位员工等发生较大调整或变化的情况下，对内部控制的某</w:t>
      </w:r>
      <w:proofErr w:type="gramStart"/>
      <w:r w:rsidRPr="004763C8">
        <w:rPr>
          <w:rFonts w:ascii="仿宋" w:eastAsia="仿宋" w:hAnsi="仿宋" w:hint="eastAsia"/>
          <w:sz w:val="30"/>
        </w:rPr>
        <w:t>一或者</w:t>
      </w:r>
      <w:proofErr w:type="gramEnd"/>
      <w:r w:rsidRPr="004763C8">
        <w:rPr>
          <w:rFonts w:ascii="仿宋" w:eastAsia="仿宋" w:hAnsi="仿宋" w:hint="eastAsia"/>
          <w:sz w:val="30"/>
        </w:rPr>
        <w:t>某些方面进行有针对性的监督检查。</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专项监督的范围和频率应当根据风险评估结果以及日常监督的有效性等予以确定。</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第四十五条  企业应当制定内部控制缺陷认定标准，对监督过程中发现的内部控制缺陷，应当分析缺陷的性质和产生的原因，提出整改方案，采取适当的形式及时向董事会、监事会或者经理层报告。</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内部控制缺陷包括设计缺陷和运行缺陷。企业应当跟踪内部控制缺陷整改情况，并就内部监督中发现的重大缺陷，追究相关责任单位或者责任人的责任。</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第四十六条  企业应当结合内部监督情况，定期对内部控制的有效性进行自我评价，出具内部控制自我评价报告。</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内部控制自我评价的方式、范围、程序和频率，由企业根据经营业务调整、经营环境变化、业务发展状况、实际风险水平等自行确定。</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国家有关法律法规另有规定的，从其规定。</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第四十七条  企业应当以书面或者其他适当的形式，妥善保存内部控制建立与实施过程中的相关记录或者资料，确保内部控制建立与实施过程的可验证性。</w:t>
      </w:r>
    </w:p>
    <w:p w:rsidR="004763C8" w:rsidRPr="004763C8" w:rsidRDefault="004763C8" w:rsidP="004763C8">
      <w:pPr>
        <w:pStyle w:val="3"/>
        <w:jc w:val="center"/>
        <w:rPr>
          <w:rFonts w:ascii="仿宋" w:eastAsia="仿宋" w:hAnsi="仿宋" w:hint="eastAsia"/>
          <w:sz w:val="36"/>
          <w:szCs w:val="30"/>
        </w:rPr>
      </w:pPr>
      <w:bookmarkStart w:id="12" w:name="_Toc313538378"/>
      <w:bookmarkStart w:id="13" w:name="_Toc313538516"/>
      <w:r w:rsidRPr="004763C8">
        <w:rPr>
          <w:rFonts w:ascii="仿宋" w:eastAsia="仿宋" w:hAnsi="仿宋" w:hint="eastAsia"/>
          <w:sz w:val="36"/>
          <w:szCs w:val="30"/>
        </w:rPr>
        <w:lastRenderedPageBreak/>
        <w:t>第七章  附则</w:t>
      </w:r>
      <w:bookmarkEnd w:id="12"/>
      <w:bookmarkEnd w:id="13"/>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第四十八条  本规范由财政部会同国务院其他有关部门解释。</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第四十九条  本规范的配套办法由财政部会同国务院其他有关部门另行制定。</w:t>
      </w:r>
    </w:p>
    <w:p w:rsidR="004763C8" w:rsidRPr="004763C8" w:rsidRDefault="004763C8" w:rsidP="004763C8">
      <w:pPr>
        <w:rPr>
          <w:rFonts w:ascii="仿宋" w:eastAsia="仿宋" w:hAnsi="仿宋" w:hint="eastAsia"/>
          <w:sz w:val="30"/>
        </w:rPr>
      </w:pPr>
      <w:r w:rsidRPr="004763C8">
        <w:rPr>
          <w:rFonts w:ascii="仿宋" w:eastAsia="仿宋" w:hAnsi="仿宋" w:hint="eastAsia"/>
          <w:sz w:val="30"/>
        </w:rPr>
        <w:t xml:space="preserve">    第五十条  本规范自</w:t>
      </w:r>
      <w:smartTag w:uri="urn:schemas-microsoft-com:office:smarttags" w:element="chsdate">
        <w:smartTagPr>
          <w:attr w:name="IsROCDate" w:val="False"/>
          <w:attr w:name="IsLunarDate" w:val="False"/>
          <w:attr w:name="Day" w:val="1"/>
          <w:attr w:name="Month" w:val="7"/>
          <w:attr w:name="Year" w:val="2009"/>
        </w:smartTagPr>
        <w:r w:rsidRPr="004763C8">
          <w:rPr>
            <w:rFonts w:ascii="仿宋" w:eastAsia="仿宋" w:hAnsi="仿宋" w:hint="eastAsia"/>
            <w:sz w:val="30"/>
          </w:rPr>
          <w:t>2009年7月1日</w:t>
        </w:r>
      </w:smartTag>
      <w:r w:rsidRPr="004763C8">
        <w:rPr>
          <w:rFonts w:ascii="仿宋" w:eastAsia="仿宋" w:hAnsi="仿宋" w:hint="eastAsia"/>
          <w:sz w:val="30"/>
        </w:rPr>
        <w:t>起实施。</w:t>
      </w:r>
    </w:p>
    <w:p w:rsidR="004763C8" w:rsidRPr="004763C8" w:rsidRDefault="004763C8" w:rsidP="004763C8">
      <w:pPr>
        <w:pStyle w:val="10"/>
        <w:rPr>
          <w:rFonts w:ascii="仿宋" w:eastAsia="仿宋" w:hAnsi="仿宋"/>
          <w:sz w:val="27"/>
        </w:rPr>
        <w:sectPr w:rsidR="004763C8" w:rsidRPr="004763C8">
          <w:headerReference w:type="default" r:id="rId5"/>
          <w:footerReference w:type="default" r:id="rId6"/>
          <w:pgSz w:w="11906" w:h="16838"/>
          <w:pgMar w:top="1440" w:right="1800" w:bottom="1440" w:left="1800" w:header="851" w:footer="992" w:gutter="0"/>
          <w:cols w:space="425"/>
          <w:docGrid w:type="lines" w:linePitch="312"/>
        </w:sectPr>
      </w:pPr>
      <w:bookmarkStart w:id="14" w:name="_GoBack"/>
      <w:bookmarkEnd w:id="14"/>
    </w:p>
    <w:p w:rsidR="003A3D65" w:rsidRPr="004763C8" w:rsidRDefault="003A3D65">
      <w:pPr>
        <w:rPr>
          <w:rFonts w:ascii="仿宋" w:eastAsia="仿宋" w:hAnsi="仿宋"/>
          <w:sz w:val="27"/>
        </w:rPr>
      </w:pPr>
    </w:p>
    <w:sectPr w:rsidR="003A3D65" w:rsidRPr="004763C8" w:rsidSect="003A3D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E9" w:rsidRDefault="004763C8" w:rsidP="007E0E86">
    <w:pPr>
      <w:pStyle w:val="a4"/>
      <w:ind w:right="360"/>
      <w:jc w:val="center"/>
    </w:pPr>
    <w:r>
      <w:rPr>
        <w:rFonts w:hint="eastAsia"/>
      </w:rPr>
      <w:t>第</w:t>
    </w:r>
    <w:r>
      <w:rPr>
        <w:rStyle w:val="a5"/>
      </w:rPr>
      <w:fldChar w:fldCharType="begin"/>
    </w:r>
    <w:r>
      <w:rPr>
        <w:rStyle w:val="a5"/>
      </w:rPr>
      <w:instrText xml:space="preserve"> PAGE </w:instrText>
    </w:r>
    <w:r>
      <w:rPr>
        <w:rStyle w:val="a5"/>
      </w:rPr>
      <w:fldChar w:fldCharType="separate"/>
    </w:r>
    <w:r>
      <w:rPr>
        <w:rStyle w:val="a5"/>
        <w:noProof/>
      </w:rPr>
      <w:t>13</w:t>
    </w:r>
    <w:r>
      <w:rPr>
        <w:rStyle w:val="a5"/>
      </w:rPr>
      <w:fldChar w:fldCharType="end"/>
    </w:r>
    <w:r>
      <w:rPr>
        <w:rFonts w:hint="eastAsia"/>
      </w:rPr>
      <w:t>页，共</w:t>
    </w:r>
    <w:r>
      <w:rPr>
        <w:rStyle w:val="a5"/>
      </w:rPr>
      <w:fldChar w:fldCharType="begin"/>
    </w:r>
    <w:r>
      <w:rPr>
        <w:rStyle w:val="a5"/>
      </w:rPr>
      <w:instrText xml:space="preserve"> NUMPAGES </w:instrText>
    </w:r>
    <w:r>
      <w:rPr>
        <w:rStyle w:val="a5"/>
      </w:rPr>
      <w:fldChar w:fldCharType="separate"/>
    </w:r>
    <w:r>
      <w:rPr>
        <w:rStyle w:val="a5"/>
        <w:noProof/>
      </w:rPr>
      <w:t>15</w:t>
    </w:r>
    <w:r>
      <w:rPr>
        <w:rStyle w:val="a5"/>
      </w:rPr>
      <w:fldChar w:fldCharType="end"/>
    </w:r>
    <w:r>
      <w:rPr>
        <w:rStyle w:val="a5"/>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E9" w:rsidRDefault="004763C8" w:rsidP="00EC56D3">
    <w:pPr>
      <w:pStyle w:val="a6"/>
      <w:jc w:val="both"/>
      <w:rPr>
        <w:rFonts w:hint="eastAsia"/>
      </w:rPr>
    </w:pPr>
    <w:r>
      <w:rPr>
        <w:rFonts w:hint="eastAsia"/>
      </w:rPr>
      <w:t>第一部分</w:t>
    </w:r>
    <w:r>
      <w:rPr>
        <w:rFonts w:hint="eastAsia"/>
      </w:rPr>
      <w:t xml:space="preserve"> </w:t>
    </w:r>
    <w:r>
      <w:rPr>
        <w:rFonts w:hint="eastAsia"/>
      </w:rPr>
      <w:t>企业内部控制基本规范</w:t>
    </w:r>
    <w:r>
      <w:rPr>
        <w:rFonts w:hint="eastAsia"/>
      </w:rPr>
      <w:t xml:space="preserve">                                                                                                                     </w:t>
    </w:r>
  </w:p>
  <w:p w:rsidR="001213E9" w:rsidRDefault="004763C8" w:rsidP="00A01D75">
    <w:pPr>
      <w:rPr>
        <w:rFonts w:hint="eastAsia"/>
      </w:rPr>
    </w:pPr>
    <w:r>
      <w:rPr>
        <w:rFonts w:hint="eastAsia"/>
      </w:rPr>
      <w:t xml:space="preserve">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16D18"/>
    <w:rsid w:val="0001742B"/>
    <w:rsid w:val="00030D87"/>
    <w:rsid w:val="00040D4D"/>
    <w:rsid w:val="00054E86"/>
    <w:rsid w:val="000562D7"/>
    <w:rsid w:val="00061DB2"/>
    <w:rsid w:val="00085298"/>
    <w:rsid w:val="000A638F"/>
    <w:rsid w:val="000E3A8E"/>
    <w:rsid w:val="001439A5"/>
    <w:rsid w:val="00147C82"/>
    <w:rsid w:val="001A54C1"/>
    <w:rsid w:val="001B695F"/>
    <w:rsid w:val="001D4ED0"/>
    <w:rsid w:val="00203DE9"/>
    <w:rsid w:val="002240CF"/>
    <w:rsid w:val="00256D4F"/>
    <w:rsid w:val="00287AD2"/>
    <w:rsid w:val="00326C40"/>
    <w:rsid w:val="003406C3"/>
    <w:rsid w:val="003759B8"/>
    <w:rsid w:val="003A3D65"/>
    <w:rsid w:val="003E02C5"/>
    <w:rsid w:val="004763C8"/>
    <w:rsid w:val="004B4253"/>
    <w:rsid w:val="004D0F9C"/>
    <w:rsid w:val="004D1AF1"/>
    <w:rsid w:val="004D33C3"/>
    <w:rsid w:val="005009C6"/>
    <w:rsid w:val="00522B94"/>
    <w:rsid w:val="00592492"/>
    <w:rsid w:val="005C5615"/>
    <w:rsid w:val="005E14FA"/>
    <w:rsid w:val="00616D18"/>
    <w:rsid w:val="00662882"/>
    <w:rsid w:val="00664F1D"/>
    <w:rsid w:val="006967CD"/>
    <w:rsid w:val="006A5ACE"/>
    <w:rsid w:val="006B26F3"/>
    <w:rsid w:val="006C0DF0"/>
    <w:rsid w:val="00716646"/>
    <w:rsid w:val="007461AE"/>
    <w:rsid w:val="00771A82"/>
    <w:rsid w:val="00785ACB"/>
    <w:rsid w:val="007A747B"/>
    <w:rsid w:val="00820703"/>
    <w:rsid w:val="00826431"/>
    <w:rsid w:val="0087338E"/>
    <w:rsid w:val="00903966"/>
    <w:rsid w:val="00943007"/>
    <w:rsid w:val="00952168"/>
    <w:rsid w:val="009558AC"/>
    <w:rsid w:val="009564E1"/>
    <w:rsid w:val="009775BF"/>
    <w:rsid w:val="009B6FE3"/>
    <w:rsid w:val="009C094E"/>
    <w:rsid w:val="00A306A5"/>
    <w:rsid w:val="00A45D44"/>
    <w:rsid w:val="00A75EF8"/>
    <w:rsid w:val="00AD744B"/>
    <w:rsid w:val="00AE1EBF"/>
    <w:rsid w:val="00AF3CE1"/>
    <w:rsid w:val="00B3769D"/>
    <w:rsid w:val="00B5491C"/>
    <w:rsid w:val="00B65C83"/>
    <w:rsid w:val="00BD044F"/>
    <w:rsid w:val="00C04E04"/>
    <w:rsid w:val="00C10A05"/>
    <w:rsid w:val="00C3286D"/>
    <w:rsid w:val="00CD3BA2"/>
    <w:rsid w:val="00D01BDA"/>
    <w:rsid w:val="00D132DB"/>
    <w:rsid w:val="00D27118"/>
    <w:rsid w:val="00D54FB0"/>
    <w:rsid w:val="00DE216F"/>
    <w:rsid w:val="00DE23FD"/>
    <w:rsid w:val="00E86A92"/>
    <w:rsid w:val="00E91245"/>
    <w:rsid w:val="00EC1224"/>
    <w:rsid w:val="00EF3B46"/>
    <w:rsid w:val="00F20158"/>
    <w:rsid w:val="00F71B68"/>
    <w:rsid w:val="00F862F9"/>
    <w:rsid w:val="00FB6EB0"/>
    <w:rsid w:val="00FF0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D65"/>
    <w:pPr>
      <w:widowControl w:val="0"/>
      <w:jc w:val="both"/>
    </w:pPr>
  </w:style>
  <w:style w:type="paragraph" w:styleId="1">
    <w:name w:val="heading 1"/>
    <w:basedOn w:val="a"/>
    <w:next w:val="a"/>
    <w:link w:val="1Char"/>
    <w:uiPriority w:val="9"/>
    <w:qFormat/>
    <w:rsid w:val="004763C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4D0F9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4763C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日照港制度汇编"/>
    <w:basedOn w:val="2"/>
    <w:qFormat/>
    <w:rsid w:val="004D0F9C"/>
    <w:pPr>
      <w:spacing w:line="580" w:lineRule="exact"/>
      <w:ind w:firstLineChars="200" w:firstLine="200"/>
    </w:pPr>
    <w:rPr>
      <w:rFonts w:eastAsia="仿宋"/>
    </w:rPr>
  </w:style>
  <w:style w:type="character" w:customStyle="1" w:styleId="2Char">
    <w:name w:val="标题 2 Char"/>
    <w:basedOn w:val="a0"/>
    <w:link w:val="2"/>
    <w:uiPriority w:val="9"/>
    <w:semiHidden/>
    <w:rsid w:val="004D0F9C"/>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4763C8"/>
    <w:rPr>
      <w:b/>
      <w:bCs/>
      <w:kern w:val="44"/>
      <w:sz w:val="44"/>
      <w:szCs w:val="44"/>
    </w:rPr>
  </w:style>
  <w:style w:type="character" w:customStyle="1" w:styleId="3Char">
    <w:name w:val="标题 3 Char"/>
    <w:basedOn w:val="a0"/>
    <w:link w:val="3"/>
    <w:uiPriority w:val="9"/>
    <w:semiHidden/>
    <w:rsid w:val="004763C8"/>
    <w:rPr>
      <w:b/>
      <w:bCs/>
      <w:sz w:val="32"/>
      <w:szCs w:val="32"/>
    </w:rPr>
  </w:style>
  <w:style w:type="paragraph" w:styleId="a4">
    <w:name w:val="footer"/>
    <w:basedOn w:val="a"/>
    <w:link w:val="Char"/>
    <w:rsid w:val="004763C8"/>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4"/>
    <w:rsid w:val="004763C8"/>
    <w:rPr>
      <w:rFonts w:ascii="Times New Roman" w:eastAsia="宋体" w:hAnsi="Times New Roman" w:cs="Times New Roman"/>
      <w:sz w:val="18"/>
      <w:szCs w:val="18"/>
    </w:rPr>
  </w:style>
  <w:style w:type="character" w:styleId="a5">
    <w:name w:val="page number"/>
    <w:basedOn w:val="a0"/>
    <w:rsid w:val="004763C8"/>
  </w:style>
  <w:style w:type="paragraph" w:styleId="10">
    <w:name w:val="toc 1"/>
    <w:basedOn w:val="a"/>
    <w:next w:val="a"/>
    <w:autoRedefine/>
    <w:uiPriority w:val="39"/>
    <w:rsid w:val="004763C8"/>
    <w:pPr>
      <w:tabs>
        <w:tab w:val="right" w:leader="dot" w:pos="8296"/>
      </w:tabs>
      <w:spacing w:beforeLines="50" w:before="156" w:line="300" w:lineRule="auto"/>
      <w:jc w:val="center"/>
    </w:pPr>
    <w:rPr>
      <w:rFonts w:ascii="Times New Roman" w:eastAsia="宋体" w:hAnsi="Times New Roman" w:cs="Times New Roman"/>
      <w:szCs w:val="24"/>
    </w:rPr>
  </w:style>
  <w:style w:type="paragraph" w:styleId="a6">
    <w:name w:val="header"/>
    <w:basedOn w:val="a"/>
    <w:link w:val="Char0"/>
    <w:rsid w:val="004763C8"/>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6"/>
    <w:rsid w:val="004763C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1001</Words>
  <Characters>5709</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Ge</dc:creator>
  <cp:keywords/>
  <dc:description/>
  <cp:lastModifiedBy>William Ge</cp:lastModifiedBy>
  <cp:revision>2</cp:revision>
  <dcterms:created xsi:type="dcterms:W3CDTF">2013-03-06T08:13:00Z</dcterms:created>
  <dcterms:modified xsi:type="dcterms:W3CDTF">2013-03-06T08:16:00Z</dcterms:modified>
</cp:coreProperties>
</file>