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C8" w:rsidRPr="00FC62C8" w:rsidRDefault="00FC62C8" w:rsidP="00FC62C8">
      <w:pPr>
        <w:pStyle w:val="3"/>
        <w:rPr>
          <w:rFonts w:ascii="仿宋" w:eastAsia="仿宋" w:hAnsi="仿宋" w:hint="eastAsia"/>
          <w:b/>
          <w:sz w:val="34"/>
          <w:szCs w:val="30"/>
        </w:rPr>
      </w:pPr>
      <w:bookmarkStart w:id="0" w:name="_Toc260917696"/>
      <w:bookmarkStart w:id="1" w:name="_Toc313538386"/>
      <w:bookmarkStart w:id="2" w:name="_Toc313538524"/>
      <w:r w:rsidRPr="00FC62C8">
        <w:rPr>
          <w:rFonts w:ascii="仿宋" w:eastAsia="仿宋" w:hAnsi="仿宋" w:hint="eastAsia"/>
          <w:b/>
          <w:sz w:val="34"/>
          <w:szCs w:val="30"/>
        </w:rPr>
        <w:t>企业内部控制应用指引第6号——资金活动</w:t>
      </w:r>
      <w:bookmarkEnd w:id="0"/>
      <w:bookmarkEnd w:id="1"/>
      <w:bookmarkEnd w:id="2"/>
    </w:p>
    <w:p w:rsidR="00FC62C8" w:rsidRPr="00FC62C8" w:rsidRDefault="00FC62C8" w:rsidP="00FC62C8">
      <w:pPr>
        <w:autoSpaceDE w:val="0"/>
        <w:autoSpaceDN w:val="0"/>
        <w:adjustRightInd w:val="0"/>
        <w:spacing w:beforeLines="100" w:before="312" w:afterLines="100" w:after="312"/>
        <w:jc w:val="center"/>
        <w:rPr>
          <w:rFonts w:ascii="仿宋" w:eastAsia="仿宋" w:hAnsi="仿宋" w:hint="eastAsia"/>
          <w:b/>
          <w:bCs/>
          <w:kern w:val="0"/>
          <w:sz w:val="32"/>
          <w:szCs w:val="28"/>
        </w:rPr>
      </w:pPr>
      <w:r w:rsidRPr="00FC62C8">
        <w:rPr>
          <w:rFonts w:ascii="仿宋" w:eastAsia="仿宋" w:hAnsi="仿宋" w:hint="eastAsia"/>
          <w:b/>
          <w:bCs/>
          <w:kern w:val="0"/>
          <w:sz w:val="32"/>
          <w:szCs w:val="28"/>
        </w:rPr>
        <w:t>第一章  总 则</w:t>
      </w:r>
    </w:p>
    <w:p w:rsidR="00FC62C8" w:rsidRPr="00FC62C8" w:rsidRDefault="00FC62C8" w:rsidP="00FC62C8">
      <w:pPr>
        <w:spacing w:line="360" w:lineRule="auto"/>
        <w:ind w:firstLineChars="200" w:firstLine="560"/>
        <w:rPr>
          <w:rFonts w:ascii="仿宋" w:eastAsia="仿宋" w:hAnsi="仿宋" w:hint="eastAsia"/>
          <w:sz w:val="28"/>
        </w:rPr>
      </w:pPr>
      <w:r w:rsidRPr="00FC62C8">
        <w:rPr>
          <w:rFonts w:ascii="仿宋" w:eastAsia="仿宋" w:hAnsi="仿宋" w:hint="eastAsia"/>
          <w:sz w:val="28"/>
        </w:rPr>
        <w:t>第一条  为了促进企业正常组织资金活动，防范和控制资金风险，保证资金安全，提高资金使用效益，根据有关法律法规和《企业内部控制基本规范》，制定本指引。</w:t>
      </w:r>
    </w:p>
    <w:p w:rsidR="00FC62C8" w:rsidRPr="00FC62C8" w:rsidRDefault="00FC62C8" w:rsidP="00FC62C8">
      <w:pPr>
        <w:spacing w:line="360" w:lineRule="auto"/>
        <w:ind w:firstLineChars="200" w:firstLine="560"/>
        <w:rPr>
          <w:rFonts w:ascii="仿宋" w:eastAsia="仿宋" w:hAnsi="仿宋" w:hint="eastAsia"/>
          <w:sz w:val="28"/>
        </w:rPr>
      </w:pPr>
      <w:r w:rsidRPr="00FC62C8">
        <w:rPr>
          <w:rFonts w:ascii="仿宋" w:eastAsia="仿宋" w:hAnsi="仿宋" w:hint="eastAsia"/>
          <w:sz w:val="28"/>
        </w:rPr>
        <w:t>第二条  本指引所称资金活动，是指企业筹资、投资和资金营运等活动的总称。</w:t>
      </w:r>
    </w:p>
    <w:p w:rsidR="00FC62C8" w:rsidRPr="00FC62C8" w:rsidRDefault="00FC62C8" w:rsidP="00FC62C8">
      <w:pPr>
        <w:spacing w:line="360" w:lineRule="auto"/>
        <w:ind w:firstLineChars="200" w:firstLine="560"/>
        <w:rPr>
          <w:rFonts w:ascii="仿宋" w:eastAsia="仿宋" w:hAnsi="仿宋" w:hint="eastAsia"/>
          <w:sz w:val="28"/>
        </w:rPr>
      </w:pPr>
      <w:r w:rsidRPr="00FC62C8">
        <w:rPr>
          <w:rFonts w:ascii="仿宋" w:eastAsia="仿宋" w:hAnsi="仿宋" w:hint="eastAsia"/>
          <w:sz w:val="28"/>
        </w:rPr>
        <w:t>第三条  企业资金活动至少应当关注下列风险：</w:t>
      </w:r>
    </w:p>
    <w:p w:rsidR="00FC62C8" w:rsidRPr="00FC62C8" w:rsidRDefault="00FC62C8" w:rsidP="00FC62C8">
      <w:pPr>
        <w:spacing w:line="360" w:lineRule="auto"/>
        <w:ind w:firstLineChars="200" w:firstLine="560"/>
        <w:rPr>
          <w:rFonts w:ascii="仿宋" w:eastAsia="仿宋" w:hAnsi="仿宋" w:hint="eastAsia"/>
          <w:sz w:val="28"/>
        </w:rPr>
      </w:pPr>
      <w:r w:rsidRPr="00FC62C8">
        <w:rPr>
          <w:rFonts w:ascii="仿宋" w:eastAsia="仿宋" w:hAnsi="仿宋" w:hint="eastAsia"/>
          <w:sz w:val="28"/>
        </w:rPr>
        <w:t>（一）筹资决策不当，引发资本结构不合理或无效融资，可能导致企业筹资成本过高或负债危机。</w:t>
      </w:r>
    </w:p>
    <w:p w:rsidR="00FC62C8" w:rsidRPr="00FC62C8" w:rsidRDefault="00FC62C8" w:rsidP="00FC62C8">
      <w:pPr>
        <w:spacing w:line="360" w:lineRule="auto"/>
        <w:ind w:firstLineChars="200" w:firstLine="560"/>
        <w:rPr>
          <w:rFonts w:ascii="仿宋" w:eastAsia="仿宋" w:hAnsi="仿宋" w:hint="eastAsia"/>
          <w:sz w:val="28"/>
        </w:rPr>
      </w:pPr>
      <w:r w:rsidRPr="00FC62C8">
        <w:rPr>
          <w:rFonts w:ascii="仿宋" w:eastAsia="仿宋" w:hAnsi="仿宋" w:hint="eastAsia"/>
          <w:sz w:val="28"/>
        </w:rPr>
        <w:t>（二）投资决策失误，引发盲目扩张或丧失发展机遇，可能导致资金链断裂或资金使用效益低下。</w:t>
      </w:r>
    </w:p>
    <w:p w:rsidR="00FC62C8" w:rsidRPr="00FC62C8" w:rsidRDefault="00FC62C8" w:rsidP="00FC62C8">
      <w:pPr>
        <w:spacing w:line="360" w:lineRule="auto"/>
        <w:ind w:firstLineChars="200" w:firstLine="560"/>
        <w:rPr>
          <w:rFonts w:ascii="仿宋" w:eastAsia="仿宋" w:hAnsi="仿宋" w:hint="eastAsia"/>
          <w:sz w:val="28"/>
        </w:rPr>
      </w:pPr>
      <w:r w:rsidRPr="00FC62C8">
        <w:rPr>
          <w:rFonts w:ascii="仿宋" w:eastAsia="仿宋" w:hAnsi="仿宋" w:hint="eastAsia"/>
          <w:sz w:val="28"/>
        </w:rPr>
        <w:t>（三）资金调度不合理、营运不畅，可能导致企业陷入财务困境或资金冗余。</w:t>
      </w:r>
    </w:p>
    <w:p w:rsidR="00FC62C8" w:rsidRPr="00FC62C8" w:rsidRDefault="00FC62C8" w:rsidP="00FC62C8">
      <w:pPr>
        <w:spacing w:line="360" w:lineRule="auto"/>
        <w:ind w:firstLineChars="200" w:firstLine="560"/>
        <w:rPr>
          <w:rFonts w:ascii="仿宋" w:eastAsia="仿宋" w:hAnsi="仿宋" w:hint="eastAsia"/>
          <w:sz w:val="28"/>
        </w:rPr>
      </w:pPr>
      <w:r w:rsidRPr="00FC62C8">
        <w:rPr>
          <w:rFonts w:ascii="仿宋" w:eastAsia="仿宋" w:hAnsi="仿宋" w:hint="eastAsia"/>
          <w:sz w:val="28"/>
        </w:rPr>
        <w:t>（四）资金活动管控不严，可能导致资金被挪用、侵占、抽逃或遭受欺诈。</w:t>
      </w:r>
    </w:p>
    <w:p w:rsidR="00FC62C8" w:rsidRPr="00FC62C8" w:rsidRDefault="00FC62C8" w:rsidP="00FC62C8">
      <w:pPr>
        <w:spacing w:line="360" w:lineRule="auto"/>
        <w:ind w:firstLineChars="200" w:firstLine="560"/>
        <w:rPr>
          <w:rFonts w:ascii="仿宋" w:eastAsia="仿宋" w:hAnsi="仿宋" w:hint="eastAsia"/>
          <w:sz w:val="28"/>
        </w:rPr>
      </w:pPr>
      <w:r w:rsidRPr="00FC62C8">
        <w:rPr>
          <w:rFonts w:ascii="仿宋" w:eastAsia="仿宋" w:hAnsi="仿宋" w:hint="eastAsia"/>
          <w:sz w:val="28"/>
        </w:rPr>
        <w:t>第四条  企业应当根据自身发展战略，科学确定投融资目标和规划，完善严格的资金授权、批准、审验等相关管理制度，加强资金活动的集中归口管理，明确筹资、投资、营运等各环节的职责权限和岗位分离要求，定期或不定期检查和评价资金活动情况，落实责任追究</w:t>
      </w:r>
      <w:r w:rsidRPr="00FC62C8">
        <w:rPr>
          <w:rFonts w:ascii="仿宋" w:eastAsia="仿宋" w:hAnsi="仿宋" w:hint="eastAsia"/>
          <w:sz w:val="28"/>
        </w:rPr>
        <w:lastRenderedPageBreak/>
        <w:t>制度，确保资金安全和有效运行。</w:t>
      </w:r>
    </w:p>
    <w:p w:rsidR="00FC62C8" w:rsidRPr="00FC62C8" w:rsidRDefault="00FC62C8" w:rsidP="00FC62C8">
      <w:pPr>
        <w:spacing w:line="360" w:lineRule="auto"/>
        <w:ind w:firstLineChars="200" w:firstLine="560"/>
        <w:rPr>
          <w:rFonts w:ascii="仿宋" w:eastAsia="仿宋" w:hAnsi="仿宋" w:hint="eastAsia"/>
          <w:sz w:val="28"/>
        </w:rPr>
      </w:pPr>
      <w:r w:rsidRPr="00FC62C8">
        <w:rPr>
          <w:rFonts w:ascii="仿宋" w:eastAsia="仿宋" w:hAnsi="仿宋" w:hint="eastAsia"/>
          <w:sz w:val="28"/>
        </w:rPr>
        <w:t>企业财会部门负责资金活动的日常管理，参与投融资方案等可行性研究。总会计师或分管会计工作的负责人应当参与投融资决策过程。</w:t>
      </w:r>
    </w:p>
    <w:p w:rsidR="00FC62C8" w:rsidRPr="00FC62C8" w:rsidRDefault="00FC62C8" w:rsidP="00FC62C8">
      <w:pPr>
        <w:spacing w:line="360" w:lineRule="auto"/>
        <w:ind w:firstLineChars="200" w:firstLine="560"/>
        <w:rPr>
          <w:rFonts w:ascii="仿宋" w:eastAsia="仿宋" w:hAnsi="仿宋" w:hint="eastAsia"/>
          <w:sz w:val="28"/>
        </w:rPr>
      </w:pPr>
      <w:r w:rsidRPr="00FC62C8">
        <w:rPr>
          <w:rFonts w:ascii="仿宋" w:eastAsia="仿宋" w:hAnsi="仿宋" w:hint="eastAsia"/>
          <w:sz w:val="28"/>
        </w:rPr>
        <w:t>企业有子公司的，应当采取合法有效措施，强化对子公司资金业务的统一监控。有条件的企业集团，应当探索财务公司、资金结算中心等资金集中管控模式。</w:t>
      </w:r>
    </w:p>
    <w:p w:rsidR="00FC62C8" w:rsidRPr="00FC62C8" w:rsidRDefault="00FC62C8" w:rsidP="00FC62C8">
      <w:pPr>
        <w:autoSpaceDE w:val="0"/>
        <w:autoSpaceDN w:val="0"/>
        <w:adjustRightInd w:val="0"/>
        <w:spacing w:beforeLines="100" w:before="312" w:afterLines="100" w:after="312"/>
        <w:jc w:val="center"/>
        <w:rPr>
          <w:rFonts w:ascii="仿宋" w:eastAsia="仿宋" w:hAnsi="仿宋" w:hint="eastAsia"/>
          <w:b/>
          <w:bCs/>
          <w:kern w:val="0"/>
          <w:sz w:val="32"/>
          <w:szCs w:val="28"/>
        </w:rPr>
      </w:pPr>
      <w:r w:rsidRPr="00FC62C8">
        <w:rPr>
          <w:rFonts w:ascii="仿宋" w:eastAsia="仿宋" w:hAnsi="仿宋" w:hint="eastAsia"/>
          <w:b/>
          <w:bCs/>
          <w:kern w:val="0"/>
          <w:sz w:val="32"/>
          <w:szCs w:val="28"/>
        </w:rPr>
        <w:t>第二章  筹资</w:t>
      </w:r>
    </w:p>
    <w:p w:rsidR="00FC62C8" w:rsidRPr="00FC62C8" w:rsidRDefault="00FC62C8" w:rsidP="00FC62C8">
      <w:pPr>
        <w:spacing w:line="360" w:lineRule="auto"/>
        <w:ind w:firstLineChars="200" w:firstLine="560"/>
        <w:rPr>
          <w:rFonts w:ascii="仿宋" w:eastAsia="仿宋" w:hAnsi="仿宋" w:hint="eastAsia"/>
          <w:sz w:val="28"/>
        </w:rPr>
      </w:pPr>
      <w:r w:rsidRPr="00FC62C8">
        <w:rPr>
          <w:rFonts w:ascii="仿宋" w:eastAsia="仿宋" w:hAnsi="仿宋" w:hint="eastAsia"/>
          <w:sz w:val="28"/>
        </w:rPr>
        <w:t>第五条</w:t>
      </w:r>
      <w:r w:rsidRPr="00FC62C8">
        <w:rPr>
          <w:rFonts w:ascii="仿宋" w:eastAsia="仿宋" w:hAnsi="仿宋" w:hint="eastAsia"/>
          <w:bCs/>
          <w:sz w:val="28"/>
        </w:rPr>
        <w:t xml:space="preserve"> </w:t>
      </w:r>
      <w:r w:rsidRPr="00FC62C8">
        <w:rPr>
          <w:rFonts w:ascii="仿宋" w:eastAsia="仿宋" w:hAnsi="仿宋" w:hint="eastAsia"/>
          <w:sz w:val="28"/>
        </w:rPr>
        <w:t xml:space="preserve"> 企业应当根据筹资目标和规划，结合年度全面预算，拟订筹资方案，明确筹资用途、规模、结构和方式等相关内容，对筹资成本和潜在风险</w:t>
      </w:r>
      <w:proofErr w:type="gramStart"/>
      <w:r w:rsidRPr="00FC62C8">
        <w:rPr>
          <w:rFonts w:ascii="仿宋" w:eastAsia="仿宋" w:hAnsi="仿宋" w:hint="eastAsia"/>
          <w:sz w:val="28"/>
        </w:rPr>
        <w:t>作出</w:t>
      </w:r>
      <w:proofErr w:type="gramEnd"/>
      <w:r w:rsidRPr="00FC62C8">
        <w:rPr>
          <w:rFonts w:ascii="仿宋" w:eastAsia="仿宋" w:hAnsi="仿宋" w:hint="eastAsia"/>
          <w:sz w:val="28"/>
        </w:rPr>
        <w:t>充分估计。</w:t>
      </w:r>
    </w:p>
    <w:p w:rsidR="00FC62C8" w:rsidRPr="00FC62C8" w:rsidRDefault="00FC62C8" w:rsidP="00FC62C8">
      <w:pPr>
        <w:spacing w:line="360" w:lineRule="auto"/>
        <w:ind w:firstLineChars="200" w:firstLine="560"/>
        <w:rPr>
          <w:rFonts w:ascii="仿宋" w:eastAsia="仿宋" w:hAnsi="仿宋" w:hint="eastAsia"/>
          <w:sz w:val="28"/>
        </w:rPr>
      </w:pPr>
      <w:r w:rsidRPr="00FC62C8">
        <w:rPr>
          <w:rFonts w:ascii="仿宋" w:eastAsia="仿宋" w:hAnsi="仿宋" w:hint="eastAsia"/>
          <w:sz w:val="28"/>
        </w:rPr>
        <w:t>境外筹资还应考虑所在地的政治、经济、法律、市场等因素。</w:t>
      </w:r>
    </w:p>
    <w:p w:rsidR="00FC62C8" w:rsidRPr="00FC62C8" w:rsidRDefault="00FC62C8" w:rsidP="00FC62C8">
      <w:pPr>
        <w:spacing w:line="360" w:lineRule="auto"/>
        <w:ind w:firstLineChars="200" w:firstLine="560"/>
        <w:rPr>
          <w:rFonts w:ascii="仿宋" w:eastAsia="仿宋" w:hAnsi="仿宋" w:hint="eastAsia"/>
          <w:sz w:val="28"/>
        </w:rPr>
      </w:pPr>
      <w:r w:rsidRPr="00FC62C8">
        <w:rPr>
          <w:rFonts w:ascii="仿宋" w:eastAsia="仿宋" w:hAnsi="仿宋" w:hint="eastAsia"/>
          <w:sz w:val="28"/>
        </w:rPr>
        <w:t>第六条  企业应当对筹资方案进行科学论证，不得依据未经论证的方案开展筹资活动。重大筹资方案应当形成可行性研究报告，全面反映风险评估情况。</w:t>
      </w:r>
    </w:p>
    <w:p w:rsidR="00FC62C8" w:rsidRPr="00FC62C8" w:rsidRDefault="00FC62C8" w:rsidP="00FC62C8">
      <w:pPr>
        <w:spacing w:line="360" w:lineRule="auto"/>
        <w:ind w:firstLineChars="200" w:firstLine="560"/>
        <w:rPr>
          <w:rFonts w:ascii="仿宋" w:eastAsia="仿宋" w:hAnsi="仿宋" w:hint="eastAsia"/>
          <w:sz w:val="28"/>
        </w:rPr>
      </w:pPr>
      <w:r w:rsidRPr="00FC62C8">
        <w:rPr>
          <w:rFonts w:ascii="仿宋" w:eastAsia="仿宋" w:hAnsi="仿宋" w:hint="eastAsia"/>
          <w:sz w:val="28"/>
        </w:rPr>
        <w:t>企业可以根据实际需要，聘请具有相应资质的专业机构进行可行性研究。</w:t>
      </w:r>
    </w:p>
    <w:p w:rsidR="00FC62C8" w:rsidRPr="00FC62C8" w:rsidRDefault="00FC62C8" w:rsidP="00FC62C8">
      <w:pPr>
        <w:tabs>
          <w:tab w:val="left" w:pos="-2160"/>
        </w:tabs>
        <w:spacing w:line="360" w:lineRule="auto"/>
        <w:ind w:right="11" w:firstLineChars="200" w:firstLine="560"/>
        <w:rPr>
          <w:rFonts w:ascii="仿宋" w:eastAsia="仿宋" w:hAnsi="仿宋" w:hint="eastAsia"/>
          <w:sz w:val="28"/>
        </w:rPr>
      </w:pPr>
      <w:r w:rsidRPr="00FC62C8">
        <w:rPr>
          <w:rFonts w:ascii="仿宋" w:eastAsia="仿宋" w:hAnsi="仿宋" w:hint="eastAsia"/>
          <w:sz w:val="28"/>
        </w:rPr>
        <w:t>第七条  企业应当对筹资方案进行严格审批，重点关注筹资用途的可行性和相应的偿债能力。重大筹资方案，应当按照规定的权限和程序实行集体决策或者联签制度。</w:t>
      </w:r>
    </w:p>
    <w:p w:rsidR="00FC62C8" w:rsidRPr="00FC62C8" w:rsidRDefault="00FC62C8" w:rsidP="00FC62C8">
      <w:pPr>
        <w:tabs>
          <w:tab w:val="left" w:pos="-2160"/>
        </w:tabs>
        <w:spacing w:line="360" w:lineRule="auto"/>
        <w:ind w:right="11" w:firstLineChars="200" w:firstLine="560"/>
        <w:rPr>
          <w:rFonts w:ascii="仿宋" w:eastAsia="仿宋" w:hAnsi="仿宋" w:hint="eastAsia"/>
          <w:sz w:val="28"/>
        </w:rPr>
      </w:pPr>
      <w:r w:rsidRPr="00FC62C8">
        <w:rPr>
          <w:rFonts w:ascii="仿宋" w:eastAsia="仿宋" w:hAnsi="仿宋" w:hint="eastAsia"/>
          <w:sz w:val="28"/>
        </w:rPr>
        <w:t>筹资方案需经有关部门批准的，应当履行相应的报批程序。筹资方案发生重大变更的，应当重新进行可行性研究并履行相应审批程序。</w:t>
      </w:r>
    </w:p>
    <w:p w:rsidR="00FC62C8" w:rsidRPr="00FC62C8" w:rsidRDefault="00FC62C8" w:rsidP="00FC62C8">
      <w:pPr>
        <w:tabs>
          <w:tab w:val="left" w:pos="-2160"/>
        </w:tabs>
        <w:spacing w:line="360" w:lineRule="auto"/>
        <w:ind w:right="11" w:firstLineChars="200" w:firstLine="560"/>
        <w:rPr>
          <w:rFonts w:ascii="仿宋" w:eastAsia="仿宋" w:hAnsi="仿宋" w:hint="eastAsia"/>
          <w:sz w:val="28"/>
        </w:rPr>
      </w:pPr>
      <w:r w:rsidRPr="00FC62C8">
        <w:rPr>
          <w:rFonts w:ascii="仿宋" w:eastAsia="仿宋" w:hAnsi="仿宋" w:hint="eastAsia"/>
          <w:sz w:val="28"/>
        </w:rPr>
        <w:lastRenderedPageBreak/>
        <w:t>第八条  企业应当根据批准的筹资方案，严格按照规定权限和程序筹集资金。银行借款或发行债券，应当重点关注利率风险、筹资成本、偿还能力以及流动性风险等；发行股票应当重点关注发行风险、市场风险、政策风险以及公司控制风险等。</w:t>
      </w:r>
    </w:p>
    <w:p w:rsidR="00FC62C8" w:rsidRPr="00FC62C8" w:rsidRDefault="00FC62C8" w:rsidP="00FC62C8">
      <w:pPr>
        <w:tabs>
          <w:tab w:val="left" w:pos="-2160"/>
        </w:tabs>
        <w:spacing w:line="360" w:lineRule="auto"/>
        <w:ind w:right="11" w:firstLineChars="200" w:firstLine="560"/>
        <w:rPr>
          <w:rFonts w:ascii="仿宋" w:eastAsia="仿宋" w:hAnsi="仿宋" w:hint="eastAsia"/>
          <w:sz w:val="28"/>
        </w:rPr>
      </w:pPr>
      <w:r w:rsidRPr="00FC62C8">
        <w:rPr>
          <w:rFonts w:ascii="仿宋" w:eastAsia="仿宋" w:hAnsi="仿宋" w:hint="eastAsia"/>
          <w:sz w:val="28"/>
        </w:rPr>
        <w:t>企业通过银行借款方式筹资的，应当与有关金融机构进行洽淡，明确借款规模、利率、期限、担保、还款安排、相关的权利义务和违约责任等内容。双方达成一致意见后签署借款合同，据此办理相关借款业务。</w:t>
      </w:r>
    </w:p>
    <w:p w:rsidR="00FC62C8" w:rsidRPr="00FC62C8" w:rsidRDefault="00FC62C8" w:rsidP="00FC62C8">
      <w:pPr>
        <w:tabs>
          <w:tab w:val="left" w:pos="-2160"/>
        </w:tabs>
        <w:spacing w:line="360" w:lineRule="auto"/>
        <w:ind w:right="11" w:firstLineChars="200" w:firstLine="560"/>
        <w:rPr>
          <w:rFonts w:ascii="仿宋" w:eastAsia="仿宋" w:hAnsi="仿宋" w:hint="eastAsia"/>
          <w:sz w:val="28"/>
        </w:rPr>
      </w:pPr>
      <w:r w:rsidRPr="00FC62C8">
        <w:rPr>
          <w:rFonts w:ascii="仿宋" w:eastAsia="仿宋" w:hAnsi="仿宋" w:hint="eastAsia"/>
          <w:sz w:val="28"/>
        </w:rPr>
        <w:t>企业通过发行债券方式筹资的，应当合理选择债券种类，对还本付息方案</w:t>
      </w:r>
      <w:proofErr w:type="gramStart"/>
      <w:r w:rsidRPr="00FC62C8">
        <w:rPr>
          <w:rFonts w:ascii="仿宋" w:eastAsia="仿宋" w:hAnsi="仿宋" w:hint="eastAsia"/>
          <w:sz w:val="28"/>
        </w:rPr>
        <w:t>作出</w:t>
      </w:r>
      <w:proofErr w:type="gramEnd"/>
      <w:r w:rsidRPr="00FC62C8">
        <w:rPr>
          <w:rFonts w:ascii="仿宋" w:eastAsia="仿宋" w:hAnsi="仿宋" w:hint="eastAsia"/>
          <w:sz w:val="28"/>
        </w:rPr>
        <w:t>系统安排，确保按期、足额偿还到期本金和利息。</w:t>
      </w:r>
    </w:p>
    <w:p w:rsidR="00FC62C8" w:rsidRPr="00FC62C8" w:rsidRDefault="00FC62C8" w:rsidP="00FC62C8">
      <w:pPr>
        <w:tabs>
          <w:tab w:val="left" w:pos="-2160"/>
        </w:tabs>
        <w:spacing w:line="360" w:lineRule="auto"/>
        <w:ind w:right="11" w:firstLineChars="200" w:firstLine="560"/>
        <w:rPr>
          <w:rFonts w:ascii="仿宋" w:eastAsia="仿宋" w:hAnsi="仿宋" w:hint="eastAsia"/>
          <w:sz w:val="28"/>
        </w:rPr>
      </w:pPr>
      <w:r w:rsidRPr="00FC62C8">
        <w:rPr>
          <w:rFonts w:ascii="仿宋" w:eastAsia="仿宋" w:hAnsi="仿宋" w:hint="eastAsia"/>
          <w:sz w:val="28"/>
        </w:rPr>
        <w:t>企业通过发行股票方式筹资的，应当依照《中华人民共和国证券法》等有关法律法规和证券监管部门的规定，优化企业组织架构，进行业务整合，并选择具备相应资质的中介机构协助企业做好相关工作，确保符合股票发行条件和要求。</w:t>
      </w:r>
    </w:p>
    <w:p w:rsidR="00FC62C8" w:rsidRPr="00FC62C8" w:rsidRDefault="00FC62C8" w:rsidP="00FC62C8">
      <w:pPr>
        <w:tabs>
          <w:tab w:val="left" w:pos="-2160"/>
        </w:tabs>
        <w:spacing w:line="360" w:lineRule="auto"/>
        <w:ind w:right="11" w:firstLineChars="200" w:firstLine="560"/>
        <w:rPr>
          <w:rFonts w:ascii="仿宋" w:eastAsia="仿宋" w:hAnsi="仿宋" w:hint="eastAsia"/>
          <w:sz w:val="28"/>
        </w:rPr>
      </w:pPr>
      <w:bookmarkStart w:id="3" w:name="_Toc196217832"/>
      <w:r w:rsidRPr="00FC62C8">
        <w:rPr>
          <w:rFonts w:ascii="仿宋" w:eastAsia="仿宋" w:hAnsi="仿宋"/>
          <w:bCs/>
          <w:sz w:val="28"/>
        </w:rPr>
        <w:t>第</w:t>
      </w:r>
      <w:r w:rsidRPr="00FC62C8">
        <w:rPr>
          <w:rFonts w:ascii="仿宋" w:eastAsia="仿宋" w:hAnsi="仿宋" w:hint="eastAsia"/>
          <w:bCs/>
          <w:sz w:val="28"/>
        </w:rPr>
        <w:t>九</w:t>
      </w:r>
      <w:r w:rsidRPr="00FC62C8">
        <w:rPr>
          <w:rFonts w:ascii="仿宋" w:eastAsia="仿宋" w:hAnsi="仿宋"/>
          <w:bCs/>
          <w:sz w:val="28"/>
        </w:rPr>
        <w:t>条</w:t>
      </w:r>
      <w:r w:rsidRPr="00FC62C8">
        <w:rPr>
          <w:rFonts w:ascii="仿宋" w:eastAsia="仿宋" w:hAnsi="仿宋" w:hint="eastAsia"/>
          <w:bCs/>
          <w:sz w:val="28"/>
        </w:rPr>
        <w:t xml:space="preserve">  </w:t>
      </w:r>
      <w:r w:rsidRPr="00FC62C8">
        <w:rPr>
          <w:rFonts w:ascii="仿宋" w:eastAsia="仿宋" w:hAnsi="仿宋" w:hint="eastAsia"/>
          <w:sz w:val="28"/>
        </w:rPr>
        <w:t>企业应当严格按照筹资方案确定的用途使用资金。筹资用于投资的，应当分别按照本指引第三章和《企业内部控制应用指引第11号——工程项目》规定，防范和控制资金使用风险。</w:t>
      </w:r>
    </w:p>
    <w:p w:rsidR="00FC62C8" w:rsidRPr="00FC62C8" w:rsidRDefault="00FC62C8" w:rsidP="00FC62C8">
      <w:pPr>
        <w:tabs>
          <w:tab w:val="left" w:pos="-2160"/>
        </w:tabs>
        <w:spacing w:line="360" w:lineRule="auto"/>
        <w:ind w:right="11" w:firstLineChars="200" w:firstLine="560"/>
        <w:rPr>
          <w:rFonts w:ascii="仿宋" w:eastAsia="仿宋" w:hAnsi="仿宋" w:hint="eastAsia"/>
          <w:bCs/>
          <w:sz w:val="28"/>
        </w:rPr>
      </w:pPr>
      <w:r w:rsidRPr="00FC62C8">
        <w:rPr>
          <w:rFonts w:ascii="仿宋" w:eastAsia="仿宋" w:hAnsi="仿宋" w:hint="eastAsia"/>
          <w:sz w:val="28"/>
        </w:rPr>
        <w:t>由于市场环境变化等确需改变资金用途的，应当履行相应的审批程序。严禁擅自改变资金用途。</w:t>
      </w:r>
    </w:p>
    <w:p w:rsidR="00FC62C8" w:rsidRPr="00FC62C8" w:rsidRDefault="00FC62C8" w:rsidP="00FC62C8">
      <w:pPr>
        <w:tabs>
          <w:tab w:val="left" w:pos="-2160"/>
        </w:tabs>
        <w:spacing w:line="360" w:lineRule="auto"/>
        <w:ind w:right="11" w:firstLineChars="200" w:firstLine="560"/>
        <w:rPr>
          <w:rFonts w:ascii="仿宋" w:eastAsia="仿宋" w:hAnsi="仿宋" w:hint="eastAsia"/>
          <w:sz w:val="28"/>
        </w:rPr>
      </w:pPr>
      <w:r w:rsidRPr="00FC62C8">
        <w:rPr>
          <w:rFonts w:ascii="仿宋" w:eastAsia="仿宋" w:hAnsi="仿宋"/>
          <w:bCs/>
          <w:sz w:val="28"/>
        </w:rPr>
        <w:t>第</w:t>
      </w:r>
      <w:r w:rsidRPr="00FC62C8">
        <w:rPr>
          <w:rFonts w:ascii="仿宋" w:eastAsia="仿宋" w:hAnsi="仿宋" w:hint="eastAsia"/>
          <w:bCs/>
          <w:sz w:val="28"/>
        </w:rPr>
        <w:t>十</w:t>
      </w:r>
      <w:r w:rsidRPr="00FC62C8">
        <w:rPr>
          <w:rFonts w:ascii="仿宋" w:eastAsia="仿宋" w:hAnsi="仿宋"/>
          <w:bCs/>
          <w:sz w:val="28"/>
        </w:rPr>
        <w:t>条</w:t>
      </w:r>
      <w:r w:rsidRPr="00FC62C8">
        <w:rPr>
          <w:rFonts w:ascii="仿宋" w:eastAsia="仿宋" w:hAnsi="仿宋"/>
          <w:sz w:val="28"/>
        </w:rPr>
        <w:t xml:space="preserve">　</w:t>
      </w:r>
      <w:r w:rsidRPr="00FC62C8">
        <w:rPr>
          <w:rFonts w:ascii="仿宋" w:eastAsia="仿宋" w:hAnsi="仿宋" w:hint="eastAsia"/>
          <w:sz w:val="28"/>
        </w:rPr>
        <w:t>企业应当加强债务偿还和股利支付环节的管理，对偿还本息和支付股利等</w:t>
      </w:r>
      <w:proofErr w:type="gramStart"/>
      <w:r w:rsidRPr="00FC62C8">
        <w:rPr>
          <w:rFonts w:ascii="仿宋" w:eastAsia="仿宋" w:hAnsi="仿宋" w:hint="eastAsia"/>
          <w:sz w:val="28"/>
        </w:rPr>
        <w:t>作出</w:t>
      </w:r>
      <w:proofErr w:type="gramEnd"/>
      <w:r w:rsidRPr="00FC62C8">
        <w:rPr>
          <w:rFonts w:ascii="仿宋" w:eastAsia="仿宋" w:hAnsi="仿宋" w:hint="eastAsia"/>
          <w:sz w:val="28"/>
        </w:rPr>
        <w:t>适当安排。</w:t>
      </w:r>
    </w:p>
    <w:p w:rsidR="00FC62C8" w:rsidRPr="00FC62C8" w:rsidRDefault="00FC62C8" w:rsidP="00FC62C8">
      <w:pPr>
        <w:tabs>
          <w:tab w:val="left" w:pos="-2160"/>
        </w:tabs>
        <w:spacing w:line="360" w:lineRule="auto"/>
        <w:ind w:right="11" w:firstLineChars="200" w:firstLine="560"/>
        <w:rPr>
          <w:rFonts w:ascii="仿宋" w:eastAsia="仿宋" w:hAnsi="仿宋" w:hint="eastAsia"/>
          <w:sz w:val="28"/>
        </w:rPr>
      </w:pPr>
      <w:r w:rsidRPr="00FC62C8">
        <w:rPr>
          <w:rFonts w:ascii="仿宋" w:eastAsia="仿宋" w:hAnsi="仿宋" w:hint="eastAsia"/>
          <w:sz w:val="28"/>
        </w:rPr>
        <w:t>企业应当按照筹资方案或合同约定的本金、利率、期限、汇率及</w:t>
      </w:r>
      <w:r w:rsidRPr="00FC62C8">
        <w:rPr>
          <w:rFonts w:ascii="仿宋" w:eastAsia="仿宋" w:hAnsi="仿宋" w:hint="eastAsia"/>
          <w:sz w:val="28"/>
        </w:rPr>
        <w:lastRenderedPageBreak/>
        <w:t>币种，准确计算应付利息，与债权人核对无误后按期支付。</w:t>
      </w:r>
    </w:p>
    <w:p w:rsidR="00FC62C8" w:rsidRPr="00FC62C8" w:rsidRDefault="00FC62C8" w:rsidP="00FC62C8">
      <w:pPr>
        <w:tabs>
          <w:tab w:val="left" w:pos="-2160"/>
        </w:tabs>
        <w:spacing w:line="360" w:lineRule="auto"/>
        <w:ind w:right="11" w:firstLineChars="200" w:firstLine="560"/>
        <w:rPr>
          <w:rFonts w:ascii="仿宋" w:eastAsia="仿宋" w:hAnsi="仿宋" w:hint="eastAsia"/>
          <w:sz w:val="28"/>
        </w:rPr>
      </w:pPr>
      <w:r w:rsidRPr="00FC62C8">
        <w:rPr>
          <w:rFonts w:ascii="仿宋" w:eastAsia="仿宋" w:hAnsi="仿宋" w:hint="eastAsia"/>
          <w:sz w:val="28"/>
        </w:rPr>
        <w:t>企业应当选择合理的股利分配政策，兼顾投资者近期和长远利益，避免分配过度或不足。股利分配方案应当经过股东（大）会批准，并按规定履行披露义务。</w:t>
      </w:r>
    </w:p>
    <w:p w:rsidR="00FC62C8" w:rsidRPr="00FC62C8" w:rsidRDefault="00FC62C8" w:rsidP="00FC62C8">
      <w:pPr>
        <w:tabs>
          <w:tab w:val="left" w:pos="-2160"/>
        </w:tabs>
        <w:spacing w:line="360" w:lineRule="auto"/>
        <w:ind w:right="11" w:firstLineChars="200" w:firstLine="560"/>
        <w:rPr>
          <w:rFonts w:ascii="仿宋" w:eastAsia="仿宋" w:hAnsi="仿宋" w:hint="eastAsia"/>
          <w:bCs/>
          <w:kern w:val="0"/>
          <w:sz w:val="28"/>
        </w:rPr>
      </w:pPr>
      <w:r w:rsidRPr="00FC62C8">
        <w:rPr>
          <w:rFonts w:ascii="仿宋" w:eastAsia="仿宋" w:hAnsi="仿宋"/>
          <w:bCs/>
          <w:sz w:val="28"/>
        </w:rPr>
        <w:t>第</w:t>
      </w:r>
      <w:r w:rsidRPr="00FC62C8">
        <w:rPr>
          <w:rFonts w:ascii="仿宋" w:eastAsia="仿宋" w:hAnsi="仿宋" w:hint="eastAsia"/>
          <w:bCs/>
          <w:sz w:val="28"/>
        </w:rPr>
        <w:t>十一</w:t>
      </w:r>
      <w:r w:rsidRPr="00FC62C8">
        <w:rPr>
          <w:rFonts w:ascii="仿宋" w:eastAsia="仿宋" w:hAnsi="仿宋"/>
          <w:bCs/>
          <w:sz w:val="28"/>
        </w:rPr>
        <w:t>条</w:t>
      </w:r>
      <w:r w:rsidRPr="00FC62C8">
        <w:rPr>
          <w:rFonts w:ascii="仿宋" w:eastAsia="仿宋" w:hAnsi="仿宋"/>
          <w:sz w:val="28"/>
        </w:rPr>
        <w:t xml:space="preserve">　</w:t>
      </w:r>
      <w:r w:rsidRPr="00FC62C8">
        <w:rPr>
          <w:rFonts w:ascii="仿宋" w:eastAsia="仿宋" w:hAnsi="仿宋" w:hint="eastAsia"/>
          <w:sz w:val="28"/>
        </w:rPr>
        <w:t>企业应当加强筹资业务的会计系统控制，建立筹资业务的记录、凭证和账簿，按照国家统一会计准则制度，正确核算和监督资金筹集、本息偿还、股利支付等相关业务，妥善保管筹资合同或协议、收款凭证、入库凭证等资料，定期与资金提供方进行账务核对，确保筹资活动符合筹资方案的要求。</w:t>
      </w:r>
    </w:p>
    <w:p w:rsidR="00FC62C8" w:rsidRPr="00FC62C8" w:rsidRDefault="00FC62C8" w:rsidP="00FC62C8">
      <w:pPr>
        <w:autoSpaceDE w:val="0"/>
        <w:autoSpaceDN w:val="0"/>
        <w:adjustRightInd w:val="0"/>
        <w:spacing w:beforeLines="100" w:before="312" w:afterLines="100" w:after="312"/>
        <w:jc w:val="center"/>
        <w:rPr>
          <w:rFonts w:ascii="仿宋" w:eastAsia="仿宋" w:hAnsi="仿宋" w:hint="eastAsia"/>
          <w:b/>
          <w:bCs/>
          <w:kern w:val="0"/>
          <w:sz w:val="32"/>
          <w:szCs w:val="28"/>
        </w:rPr>
      </w:pPr>
      <w:r w:rsidRPr="00FC62C8">
        <w:rPr>
          <w:rFonts w:ascii="仿宋" w:eastAsia="仿宋" w:hAnsi="仿宋" w:hint="eastAsia"/>
          <w:b/>
          <w:bCs/>
          <w:kern w:val="0"/>
          <w:sz w:val="32"/>
          <w:szCs w:val="28"/>
        </w:rPr>
        <w:t>第</w:t>
      </w:r>
      <w:r>
        <w:rPr>
          <w:rFonts w:ascii="仿宋" w:eastAsia="仿宋" w:hAnsi="仿宋" w:hint="eastAsia"/>
          <w:b/>
          <w:bCs/>
          <w:kern w:val="0"/>
          <w:sz w:val="32"/>
          <w:szCs w:val="28"/>
        </w:rPr>
        <w:t>三</w:t>
      </w:r>
      <w:bookmarkStart w:id="4" w:name="_GoBack"/>
      <w:bookmarkEnd w:id="4"/>
      <w:r w:rsidRPr="00FC62C8">
        <w:rPr>
          <w:rFonts w:ascii="仿宋" w:eastAsia="仿宋" w:hAnsi="仿宋" w:hint="eastAsia"/>
          <w:b/>
          <w:bCs/>
          <w:kern w:val="0"/>
          <w:sz w:val="32"/>
          <w:szCs w:val="28"/>
        </w:rPr>
        <w:t xml:space="preserve">章  </w:t>
      </w:r>
      <w:bookmarkEnd w:id="3"/>
      <w:r w:rsidRPr="00FC62C8">
        <w:rPr>
          <w:rFonts w:ascii="仿宋" w:eastAsia="仿宋" w:hAnsi="仿宋" w:hint="eastAsia"/>
          <w:b/>
          <w:bCs/>
          <w:kern w:val="0"/>
          <w:sz w:val="32"/>
          <w:szCs w:val="28"/>
        </w:rPr>
        <w:t>投资</w:t>
      </w:r>
    </w:p>
    <w:p w:rsidR="00FC62C8" w:rsidRPr="00FC62C8" w:rsidRDefault="00FC62C8" w:rsidP="00FC62C8">
      <w:pPr>
        <w:tabs>
          <w:tab w:val="left" w:pos="-2160"/>
        </w:tabs>
        <w:spacing w:line="360" w:lineRule="auto"/>
        <w:ind w:right="11" w:firstLineChars="200" w:firstLine="560"/>
        <w:rPr>
          <w:rFonts w:ascii="仿宋" w:eastAsia="仿宋" w:hAnsi="仿宋" w:hint="eastAsia"/>
          <w:sz w:val="28"/>
        </w:rPr>
      </w:pPr>
      <w:r w:rsidRPr="00FC62C8">
        <w:rPr>
          <w:rFonts w:ascii="仿宋" w:eastAsia="仿宋" w:hAnsi="仿宋"/>
          <w:bCs/>
          <w:sz w:val="28"/>
        </w:rPr>
        <w:t>第</w:t>
      </w:r>
      <w:r w:rsidRPr="00FC62C8">
        <w:rPr>
          <w:rFonts w:ascii="仿宋" w:eastAsia="仿宋" w:hAnsi="仿宋" w:hint="eastAsia"/>
          <w:bCs/>
          <w:sz w:val="28"/>
        </w:rPr>
        <w:t>十二</w:t>
      </w:r>
      <w:r w:rsidRPr="00FC62C8">
        <w:rPr>
          <w:rFonts w:ascii="仿宋" w:eastAsia="仿宋" w:hAnsi="仿宋"/>
          <w:bCs/>
          <w:sz w:val="28"/>
        </w:rPr>
        <w:t>条</w:t>
      </w:r>
      <w:r w:rsidRPr="00FC62C8">
        <w:rPr>
          <w:rFonts w:ascii="仿宋" w:eastAsia="仿宋" w:hAnsi="仿宋"/>
          <w:sz w:val="28"/>
        </w:rPr>
        <w:t xml:space="preserve">　</w:t>
      </w:r>
      <w:r w:rsidRPr="00FC62C8">
        <w:rPr>
          <w:rFonts w:ascii="仿宋" w:eastAsia="仿宋" w:hAnsi="仿宋" w:hint="eastAsia"/>
          <w:sz w:val="28"/>
        </w:rPr>
        <w:t>企业应当根据投资目标和规划，合理安排资金投放结构，科学确定投资项目，拟订投资方案，重点关注投资项目的收益和风险。企业选择投资项目应当突出主业，谨慎从事股票投资或衍生金融产品等高风险投资。</w:t>
      </w:r>
    </w:p>
    <w:p w:rsidR="00FC62C8" w:rsidRPr="00FC62C8" w:rsidRDefault="00FC62C8" w:rsidP="00FC62C8">
      <w:pPr>
        <w:tabs>
          <w:tab w:val="left" w:pos="-2160"/>
        </w:tabs>
        <w:spacing w:line="360" w:lineRule="auto"/>
        <w:ind w:right="11" w:firstLineChars="200" w:firstLine="560"/>
        <w:rPr>
          <w:rFonts w:ascii="仿宋" w:eastAsia="仿宋" w:hAnsi="仿宋" w:hint="eastAsia"/>
          <w:sz w:val="28"/>
        </w:rPr>
      </w:pPr>
      <w:r w:rsidRPr="00FC62C8">
        <w:rPr>
          <w:rFonts w:ascii="仿宋" w:eastAsia="仿宋" w:hAnsi="仿宋" w:hint="eastAsia"/>
          <w:sz w:val="28"/>
        </w:rPr>
        <w:t>境外投资还应考虑政治、经济、法律、市场等因素的影响。</w:t>
      </w:r>
    </w:p>
    <w:p w:rsidR="00FC62C8" w:rsidRPr="00FC62C8" w:rsidRDefault="00FC62C8" w:rsidP="00FC62C8">
      <w:pPr>
        <w:tabs>
          <w:tab w:val="left" w:pos="-2160"/>
        </w:tabs>
        <w:spacing w:line="360" w:lineRule="auto"/>
        <w:ind w:right="11" w:firstLineChars="200" w:firstLine="560"/>
        <w:rPr>
          <w:rFonts w:ascii="仿宋" w:eastAsia="仿宋" w:hAnsi="仿宋" w:hint="eastAsia"/>
          <w:sz w:val="28"/>
        </w:rPr>
      </w:pPr>
      <w:r w:rsidRPr="00FC62C8">
        <w:rPr>
          <w:rFonts w:ascii="仿宋" w:eastAsia="仿宋" w:hAnsi="仿宋" w:hint="eastAsia"/>
          <w:sz w:val="28"/>
        </w:rPr>
        <w:t>企业采用并购方式进行投资的，应当严格控制并购风险，重点关注并购对象的隐性债务、承诺事项、可持续发展能力、员工状况及其与本企业治理层及管理层的关联关系，合理确定支付对价，确保实现并购目标。</w:t>
      </w:r>
    </w:p>
    <w:p w:rsidR="00FC62C8" w:rsidRPr="00FC62C8" w:rsidRDefault="00FC62C8" w:rsidP="00FC62C8">
      <w:pPr>
        <w:tabs>
          <w:tab w:val="left" w:pos="-2160"/>
        </w:tabs>
        <w:spacing w:line="360" w:lineRule="auto"/>
        <w:ind w:right="11" w:firstLineChars="200" w:firstLine="560"/>
        <w:rPr>
          <w:rFonts w:ascii="仿宋" w:eastAsia="仿宋" w:hAnsi="仿宋" w:hint="eastAsia"/>
          <w:sz w:val="28"/>
        </w:rPr>
      </w:pPr>
      <w:r w:rsidRPr="00FC62C8">
        <w:rPr>
          <w:rFonts w:ascii="仿宋" w:eastAsia="仿宋" w:hAnsi="仿宋"/>
          <w:bCs/>
          <w:sz w:val="28"/>
        </w:rPr>
        <w:t>第</w:t>
      </w:r>
      <w:r w:rsidRPr="00FC62C8">
        <w:rPr>
          <w:rFonts w:ascii="仿宋" w:eastAsia="仿宋" w:hAnsi="仿宋" w:hint="eastAsia"/>
          <w:bCs/>
          <w:sz w:val="28"/>
        </w:rPr>
        <w:t>十三</w:t>
      </w:r>
      <w:r w:rsidRPr="00FC62C8">
        <w:rPr>
          <w:rFonts w:ascii="仿宋" w:eastAsia="仿宋" w:hAnsi="仿宋"/>
          <w:bCs/>
          <w:sz w:val="28"/>
        </w:rPr>
        <w:t>条</w:t>
      </w:r>
      <w:r w:rsidRPr="00FC62C8">
        <w:rPr>
          <w:rFonts w:ascii="仿宋" w:eastAsia="仿宋" w:hAnsi="仿宋"/>
          <w:sz w:val="28"/>
        </w:rPr>
        <w:t xml:space="preserve">　</w:t>
      </w:r>
      <w:r w:rsidRPr="00FC62C8">
        <w:rPr>
          <w:rFonts w:ascii="仿宋" w:eastAsia="仿宋" w:hAnsi="仿宋" w:hint="eastAsia"/>
          <w:sz w:val="28"/>
        </w:rPr>
        <w:t>企业应当加强对投资方案的可行性研究，重点对投资目标、规模、方式、资金来源、风险与收益等</w:t>
      </w:r>
      <w:proofErr w:type="gramStart"/>
      <w:r w:rsidRPr="00FC62C8">
        <w:rPr>
          <w:rFonts w:ascii="仿宋" w:eastAsia="仿宋" w:hAnsi="仿宋" w:hint="eastAsia"/>
          <w:sz w:val="28"/>
        </w:rPr>
        <w:t>作出</w:t>
      </w:r>
      <w:proofErr w:type="gramEnd"/>
      <w:r w:rsidRPr="00FC62C8">
        <w:rPr>
          <w:rFonts w:ascii="仿宋" w:eastAsia="仿宋" w:hAnsi="仿宋" w:hint="eastAsia"/>
          <w:sz w:val="28"/>
        </w:rPr>
        <w:t>客观评价。</w:t>
      </w:r>
    </w:p>
    <w:p w:rsidR="00FC62C8" w:rsidRPr="00FC62C8" w:rsidRDefault="00FC62C8" w:rsidP="00FC62C8">
      <w:pPr>
        <w:tabs>
          <w:tab w:val="left" w:pos="-2160"/>
        </w:tabs>
        <w:spacing w:line="360" w:lineRule="auto"/>
        <w:ind w:right="11" w:firstLineChars="200" w:firstLine="560"/>
        <w:rPr>
          <w:rFonts w:ascii="仿宋" w:eastAsia="仿宋" w:hAnsi="仿宋" w:hint="eastAsia"/>
          <w:sz w:val="28"/>
        </w:rPr>
      </w:pPr>
      <w:r w:rsidRPr="00FC62C8">
        <w:rPr>
          <w:rFonts w:ascii="仿宋" w:eastAsia="仿宋" w:hAnsi="仿宋" w:hint="eastAsia"/>
          <w:sz w:val="28"/>
        </w:rPr>
        <w:lastRenderedPageBreak/>
        <w:t>企业根据实际需要，可以委托具备相应资质的专业机构进行可行性研究，提供独立的可行性研究报告。</w:t>
      </w:r>
    </w:p>
    <w:p w:rsidR="00FC62C8" w:rsidRPr="00FC62C8" w:rsidRDefault="00FC62C8" w:rsidP="00FC62C8">
      <w:pPr>
        <w:tabs>
          <w:tab w:val="left" w:pos="-2160"/>
        </w:tabs>
        <w:spacing w:line="360" w:lineRule="auto"/>
        <w:ind w:right="11" w:firstLineChars="200" w:firstLine="560"/>
        <w:rPr>
          <w:rFonts w:ascii="仿宋" w:eastAsia="仿宋" w:hAnsi="仿宋" w:hint="eastAsia"/>
          <w:sz w:val="28"/>
        </w:rPr>
      </w:pPr>
      <w:r w:rsidRPr="00FC62C8">
        <w:rPr>
          <w:rFonts w:ascii="仿宋" w:eastAsia="仿宋" w:hAnsi="仿宋" w:hint="eastAsia"/>
          <w:sz w:val="28"/>
        </w:rPr>
        <w:t>第十四条  企业应当按照规定的权限和程序对投资项目进行决策审批，重点审查投资方案是否可行、投资项目是否符合国家产业政策及相关法律法规的规定，是否符合企业投资战略目标和规划、是否具有相应的资金能力、投入资金能否按时收回、预期收益能否实现，以及投资和并购风险是否可控等。重大投资项目，应当按照规定的权限和程序实行集体决策或者联签制度。</w:t>
      </w:r>
    </w:p>
    <w:p w:rsidR="00FC62C8" w:rsidRPr="00FC62C8" w:rsidRDefault="00FC62C8" w:rsidP="00FC62C8">
      <w:pPr>
        <w:tabs>
          <w:tab w:val="left" w:pos="-2160"/>
        </w:tabs>
        <w:spacing w:line="360" w:lineRule="auto"/>
        <w:ind w:right="11" w:firstLineChars="200" w:firstLine="560"/>
        <w:rPr>
          <w:rFonts w:ascii="仿宋" w:eastAsia="仿宋" w:hAnsi="仿宋" w:hint="eastAsia"/>
          <w:sz w:val="28"/>
        </w:rPr>
      </w:pPr>
      <w:r w:rsidRPr="00FC62C8">
        <w:rPr>
          <w:rFonts w:ascii="仿宋" w:eastAsia="仿宋" w:hAnsi="仿宋" w:hint="eastAsia"/>
          <w:sz w:val="28"/>
        </w:rPr>
        <w:t>投资方案需经有关管理部门批准的，应当履行相应的报批程序。投资方案发生重大变更的，应当重新进行可行性研究并履行相应的审批程序。</w:t>
      </w:r>
    </w:p>
    <w:p w:rsidR="00FC62C8" w:rsidRPr="00FC62C8" w:rsidRDefault="00FC62C8" w:rsidP="00FC62C8">
      <w:pPr>
        <w:spacing w:line="360" w:lineRule="auto"/>
        <w:ind w:firstLineChars="200" w:firstLine="560"/>
        <w:rPr>
          <w:rFonts w:ascii="仿宋" w:eastAsia="仿宋" w:hAnsi="仿宋" w:hint="eastAsia"/>
          <w:sz w:val="28"/>
        </w:rPr>
      </w:pPr>
      <w:r w:rsidRPr="00FC62C8">
        <w:rPr>
          <w:rFonts w:ascii="仿宋" w:eastAsia="仿宋" w:hAnsi="仿宋"/>
          <w:sz w:val="28"/>
        </w:rPr>
        <w:t>第</w:t>
      </w:r>
      <w:r w:rsidRPr="00FC62C8">
        <w:rPr>
          <w:rFonts w:ascii="仿宋" w:eastAsia="仿宋" w:hAnsi="仿宋" w:hint="eastAsia"/>
          <w:sz w:val="28"/>
        </w:rPr>
        <w:t>十五</w:t>
      </w:r>
      <w:r w:rsidRPr="00FC62C8">
        <w:rPr>
          <w:rFonts w:ascii="仿宋" w:eastAsia="仿宋" w:hAnsi="仿宋"/>
          <w:sz w:val="28"/>
        </w:rPr>
        <w:t xml:space="preserve">条  </w:t>
      </w:r>
      <w:r w:rsidRPr="00FC62C8">
        <w:rPr>
          <w:rFonts w:ascii="仿宋" w:eastAsia="仿宋" w:hAnsi="仿宋" w:hint="eastAsia"/>
          <w:sz w:val="28"/>
        </w:rPr>
        <w:t>企业应当根据批准的投资方案，与被投资方签订投资合同或协议，明确出资时间、金额、方式、双方权利义务和违约责任等内容，按规定的权限和程序审批后履行投资合同或协议。</w:t>
      </w:r>
    </w:p>
    <w:p w:rsidR="00FC62C8" w:rsidRPr="00FC62C8" w:rsidRDefault="00FC62C8" w:rsidP="00FC62C8">
      <w:pPr>
        <w:spacing w:line="360" w:lineRule="auto"/>
        <w:ind w:firstLineChars="200" w:firstLine="560"/>
        <w:rPr>
          <w:rFonts w:ascii="仿宋" w:eastAsia="仿宋" w:hAnsi="仿宋" w:hint="eastAsia"/>
          <w:sz w:val="28"/>
        </w:rPr>
      </w:pPr>
      <w:r w:rsidRPr="00FC62C8">
        <w:rPr>
          <w:rFonts w:ascii="仿宋" w:eastAsia="仿宋" w:hAnsi="仿宋" w:hint="eastAsia"/>
          <w:sz w:val="28"/>
        </w:rPr>
        <w:t>企业应当指定专门机构或人员对投资项目进行跟踪管理，及时收集被投资方经审计的财务报告等相关资料，定期组织投资效益分析，关注被投资方的财务状况、经营成果、现金流量以及投资合同履行情况，发现异常情况，应当及时报告并妥善处理。</w:t>
      </w:r>
      <w:r w:rsidRPr="00FC62C8">
        <w:rPr>
          <w:rFonts w:ascii="仿宋" w:eastAsia="仿宋" w:hAnsi="仿宋"/>
          <w:sz w:val="28"/>
        </w:rPr>
        <w:t xml:space="preserve"> </w:t>
      </w:r>
    </w:p>
    <w:p w:rsidR="00FC62C8" w:rsidRPr="00FC62C8" w:rsidRDefault="00FC62C8" w:rsidP="00FC62C8">
      <w:pPr>
        <w:spacing w:line="360" w:lineRule="auto"/>
        <w:ind w:firstLineChars="200" w:firstLine="560"/>
        <w:rPr>
          <w:rFonts w:ascii="仿宋" w:eastAsia="仿宋" w:hAnsi="仿宋" w:hint="eastAsia"/>
          <w:sz w:val="28"/>
        </w:rPr>
      </w:pPr>
      <w:r w:rsidRPr="00FC62C8">
        <w:rPr>
          <w:rFonts w:ascii="仿宋" w:eastAsia="仿宋" w:hAnsi="仿宋"/>
          <w:sz w:val="28"/>
        </w:rPr>
        <w:t>第</w:t>
      </w:r>
      <w:r w:rsidRPr="00FC62C8">
        <w:rPr>
          <w:rFonts w:ascii="仿宋" w:eastAsia="仿宋" w:hAnsi="仿宋" w:hint="eastAsia"/>
          <w:sz w:val="28"/>
        </w:rPr>
        <w:t>十六</w:t>
      </w:r>
      <w:r w:rsidRPr="00FC62C8">
        <w:rPr>
          <w:rFonts w:ascii="仿宋" w:eastAsia="仿宋" w:hAnsi="仿宋"/>
          <w:sz w:val="28"/>
        </w:rPr>
        <w:t xml:space="preserve">条  </w:t>
      </w:r>
      <w:r w:rsidRPr="00FC62C8">
        <w:rPr>
          <w:rFonts w:ascii="仿宋" w:eastAsia="仿宋" w:hAnsi="仿宋" w:hint="eastAsia"/>
          <w:sz w:val="28"/>
        </w:rPr>
        <w:t>企业应当加强对投资项目的会计系统控制，根据对被投资方的影响程度，合理确定投资会计政策，建立投资管理台账，详细记录投资对象、金额、持股比例、期限、收益等事项，妥善保管投资合同或协议、出资证明等资料。</w:t>
      </w:r>
    </w:p>
    <w:p w:rsidR="00FC62C8" w:rsidRPr="00FC62C8" w:rsidRDefault="00FC62C8" w:rsidP="00FC62C8">
      <w:pPr>
        <w:spacing w:line="360" w:lineRule="auto"/>
        <w:ind w:firstLineChars="200" w:firstLine="560"/>
        <w:rPr>
          <w:rFonts w:ascii="仿宋" w:eastAsia="仿宋" w:hAnsi="仿宋" w:hint="eastAsia"/>
          <w:sz w:val="28"/>
        </w:rPr>
      </w:pPr>
      <w:r w:rsidRPr="00FC62C8">
        <w:rPr>
          <w:rFonts w:ascii="仿宋" w:eastAsia="仿宋" w:hAnsi="仿宋" w:hint="eastAsia"/>
          <w:sz w:val="28"/>
        </w:rPr>
        <w:lastRenderedPageBreak/>
        <w:t>企业财会部门对于被投资方出现财务状况恶化、市价当期大幅下跌等情形的，应当根据国家统一的会计准则制度规定，合理计提减值准备、确认减值损失。</w:t>
      </w:r>
    </w:p>
    <w:p w:rsidR="00FC62C8" w:rsidRPr="00FC62C8" w:rsidRDefault="00FC62C8" w:rsidP="00FC62C8">
      <w:pPr>
        <w:spacing w:line="360" w:lineRule="auto"/>
        <w:ind w:firstLineChars="200" w:firstLine="560"/>
        <w:rPr>
          <w:rFonts w:ascii="仿宋" w:eastAsia="仿宋" w:hAnsi="仿宋" w:hint="eastAsia"/>
          <w:sz w:val="28"/>
        </w:rPr>
      </w:pPr>
      <w:r w:rsidRPr="00FC62C8">
        <w:rPr>
          <w:rFonts w:ascii="仿宋" w:eastAsia="仿宋" w:hAnsi="仿宋"/>
          <w:sz w:val="28"/>
        </w:rPr>
        <w:t>第</w:t>
      </w:r>
      <w:r w:rsidRPr="00FC62C8">
        <w:rPr>
          <w:rFonts w:ascii="仿宋" w:eastAsia="仿宋" w:hAnsi="仿宋" w:hint="eastAsia"/>
          <w:sz w:val="28"/>
        </w:rPr>
        <w:t>十七</w:t>
      </w:r>
      <w:r w:rsidRPr="00FC62C8">
        <w:rPr>
          <w:rFonts w:ascii="仿宋" w:eastAsia="仿宋" w:hAnsi="仿宋"/>
          <w:sz w:val="28"/>
        </w:rPr>
        <w:t xml:space="preserve">条  </w:t>
      </w:r>
      <w:r w:rsidRPr="00FC62C8">
        <w:rPr>
          <w:rFonts w:ascii="仿宋" w:eastAsia="仿宋" w:hAnsi="仿宋" w:hint="eastAsia"/>
          <w:sz w:val="28"/>
        </w:rPr>
        <w:t>企业应当加强投资收回和处置环节的控制，对投资收回、转让、核销等决策和审批程序</w:t>
      </w:r>
      <w:proofErr w:type="gramStart"/>
      <w:r w:rsidRPr="00FC62C8">
        <w:rPr>
          <w:rFonts w:ascii="仿宋" w:eastAsia="仿宋" w:hAnsi="仿宋" w:hint="eastAsia"/>
          <w:sz w:val="28"/>
        </w:rPr>
        <w:t>作出</w:t>
      </w:r>
      <w:proofErr w:type="gramEnd"/>
      <w:r w:rsidRPr="00FC62C8">
        <w:rPr>
          <w:rFonts w:ascii="仿宋" w:eastAsia="仿宋" w:hAnsi="仿宋" w:hint="eastAsia"/>
          <w:sz w:val="28"/>
        </w:rPr>
        <w:t>明确规定。</w:t>
      </w:r>
    </w:p>
    <w:p w:rsidR="00FC62C8" w:rsidRPr="00FC62C8" w:rsidRDefault="00FC62C8" w:rsidP="00FC62C8">
      <w:pPr>
        <w:spacing w:line="360" w:lineRule="auto"/>
        <w:ind w:firstLineChars="200" w:firstLine="560"/>
        <w:rPr>
          <w:rFonts w:ascii="仿宋" w:eastAsia="仿宋" w:hAnsi="仿宋" w:hint="eastAsia"/>
          <w:sz w:val="28"/>
        </w:rPr>
      </w:pPr>
      <w:r w:rsidRPr="00FC62C8">
        <w:rPr>
          <w:rFonts w:ascii="仿宋" w:eastAsia="仿宋" w:hAnsi="仿宋" w:hint="eastAsia"/>
          <w:sz w:val="28"/>
        </w:rPr>
        <w:t>企业应当重视投资到期本金的回收。转让投资应当由相关机构人员合理确定转让价格，报授权批准部门批准，必要时可委托具有相应资质的专门机构进行评估。核销投资应当取得不能收回投资的法律文书和相关证明文件。</w:t>
      </w:r>
    </w:p>
    <w:p w:rsidR="00FC62C8" w:rsidRPr="00FC62C8" w:rsidRDefault="00FC62C8" w:rsidP="00FC62C8">
      <w:pPr>
        <w:spacing w:line="360" w:lineRule="auto"/>
        <w:ind w:firstLineChars="200" w:firstLine="560"/>
        <w:rPr>
          <w:rFonts w:ascii="仿宋" w:eastAsia="仿宋" w:hAnsi="仿宋" w:hint="eastAsia"/>
          <w:sz w:val="28"/>
        </w:rPr>
      </w:pPr>
      <w:r w:rsidRPr="00FC62C8">
        <w:rPr>
          <w:rFonts w:ascii="仿宋" w:eastAsia="仿宋" w:hAnsi="仿宋" w:hint="eastAsia"/>
          <w:sz w:val="28"/>
        </w:rPr>
        <w:t>企业对于到期无法收回的投资，应当建立责任追究制度。</w:t>
      </w:r>
    </w:p>
    <w:p w:rsidR="00FC62C8" w:rsidRPr="00FC62C8" w:rsidRDefault="00FC62C8" w:rsidP="00FC62C8">
      <w:pPr>
        <w:autoSpaceDE w:val="0"/>
        <w:autoSpaceDN w:val="0"/>
        <w:adjustRightInd w:val="0"/>
        <w:spacing w:beforeLines="100" w:before="312" w:afterLines="100" w:after="312"/>
        <w:jc w:val="center"/>
        <w:rPr>
          <w:rFonts w:ascii="仿宋" w:eastAsia="仿宋" w:hAnsi="仿宋" w:hint="eastAsia"/>
          <w:b/>
          <w:sz w:val="32"/>
          <w:szCs w:val="28"/>
        </w:rPr>
      </w:pPr>
      <w:r w:rsidRPr="00FC62C8">
        <w:rPr>
          <w:rFonts w:ascii="仿宋" w:eastAsia="仿宋" w:hAnsi="仿宋" w:hint="eastAsia"/>
          <w:b/>
          <w:bCs/>
          <w:kern w:val="0"/>
          <w:sz w:val="32"/>
          <w:szCs w:val="28"/>
        </w:rPr>
        <w:t>第四章  营运</w:t>
      </w:r>
    </w:p>
    <w:p w:rsidR="00FC62C8" w:rsidRPr="00FC62C8" w:rsidRDefault="00FC62C8" w:rsidP="00FC62C8">
      <w:pPr>
        <w:spacing w:line="360" w:lineRule="auto"/>
        <w:ind w:firstLineChars="200" w:firstLine="560"/>
        <w:rPr>
          <w:rFonts w:ascii="仿宋" w:eastAsia="仿宋" w:hAnsi="仿宋" w:hint="eastAsia"/>
          <w:sz w:val="28"/>
        </w:rPr>
      </w:pPr>
      <w:r w:rsidRPr="00FC62C8">
        <w:rPr>
          <w:rFonts w:ascii="仿宋" w:eastAsia="仿宋" w:hAnsi="仿宋"/>
          <w:sz w:val="28"/>
        </w:rPr>
        <w:t>第</w:t>
      </w:r>
      <w:r w:rsidRPr="00FC62C8">
        <w:rPr>
          <w:rFonts w:ascii="仿宋" w:eastAsia="仿宋" w:hAnsi="仿宋" w:hint="eastAsia"/>
          <w:sz w:val="28"/>
        </w:rPr>
        <w:t>十八</w:t>
      </w:r>
      <w:r w:rsidRPr="00FC62C8">
        <w:rPr>
          <w:rFonts w:ascii="仿宋" w:eastAsia="仿宋" w:hAnsi="仿宋"/>
          <w:sz w:val="28"/>
        </w:rPr>
        <w:t xml:space="preserve">条  </w:t>
      </w:r>
      <w:r w:rsidRPr="00FC62C8">
        <w:rPr>
          <w:rFonts w:ascii="仿宋" w:eastAsia="仿宋" w:hAnsi="仿宋" w:hint="eastAsia"/>
          <w:sz w:val="28"/>
        </w:rPr>
        <w:t>企业应当加强资金营运全过程的管理，统筹协调内部各机构在生产经营过程中的资金需求，切实做好资金在采购、生产、销售等各环节的综合平衡，全面提升资金营运效率。</w:t>
      </w:r>
    </w:p>
    <w:p w:rsidR="00FC62C8" w:rsidRPr="00FC62C8" w:rsidRDefault="00FC62C8" w:rsidP="00FC62C8">
      <w:pPr>
        <w:spacing w:line="360" w:lineRule="auto"/>
        <w:ind w:firstLineChars="200" w:firstLine="560"/>
        <w:rPr>
          <w:rFonts w:ascii="仿宋" w:eastAsia="仿宋" w:hAnsi="仿宋" w:hint="eastAsia"/>
          <w:sz w:val="28"/>
        </w:rPr>
      </w:pPr>
      <w:r w:rsidRPr="00FC62C8">
        <w:rPr>
          <w:rFonts w:ascii="仿宋" w:eastAsia="仿宋" w:hAnsi="仿宋"/>
          <w:sz w:val="28"/>
        </w:rPr>
        <w:t>第</w:t>
      </w:r>
      <w:r w:rsidRPr="00FC62C8">
        <w:rPr>
          <w:rFonts w:ascii="仿宋" w:eastAsia="仿宋" w:hAnsi="仿宋" w:hint="eastAsia"/>
          <w:sz w:val="28"/>
        </w:rPr>
        <w:t>十九</w:t>
      </w:r>
      <w:r w:rsidRPr="00FC62C8">
        <w:rPr>
          <w:rFonts w:ascii="仿宋" w:eastAsia="仿宋" w:hAnsi="仿宋"/>
          <w:sz w:val="28"/>
        </w:rPr>
        <w:t xml:space="preserve">条  </w:t>
      </w:r>
      <w:r w:rsidRPr="00FC62C8">
        <w:rPr>
          <w:rFonts w:ascii="仿宋" w:eastAsia="仿宋" w:hAnsi="仿宋" w:hint="eastAsia"/>
          <w:sz w:val="28"/>
        </w:rPr>
        <w:t>企业应当充分发挥全面预算管理在资金综合平衡中的作用，严格按照预算要求组织协调资金调度，确保资金及时收付，实现资金的合理占用和营运良性循环。</w:t>
      </w:r>
    </w:p>
    <w:p w:rsidR="00FC62C8" w:rsidRPr="00FC62C8" w:rsidRDefault="00FC62C8" w:rsidP="00FC62C8">
      <w:pPr>
        <w:spacing w:line="360" w:lineRule="auto"/>
        <w:ind w:firstLineChars="200" w:firstLine="560"/>
        <w:rPr>
          <w:rFonts w:ascii="仿宋" w:eastAsia="仿宋" w:hAnsi="仿宋" w:hint="eastAsia"/>
          <w:sz w:val="28"/>
        </w:rPr>
      </w:pPr>
      <w:r w:rsidRPr="00FC62C8">
        <w:rPr>
          <w:rFonts w:ascii="仿宋" w:eastAsia="仿宋" w:hAnsi="仿宋" w:hint="eastAsia"/>
          <w:sz w:val="28"/>
        </w:rPr>
        <w:t>企业应当严禁资金的体外循环，切实防范资金营运中的风险。</w:t>
      </w:r>
    </w:p>
    <w:p w:rsidR="00FC62C8" w:rsidRPr="00FC62C8" w:rsidRDefault="00FC62C8" w:rsidP="00FC62C8">
      <w:pPr>
        <w:spacing w:line="360" w:lineRule="auto"/>
        <w:ind w:firstLineChars="200" w:firstLine="560"/>
        <w:rPr>
          <w:rFonts w:ascii="仿宋" w:eastAsia="仿宋" w:hAnsi="仿宋" w:hint="eastAsia"/>
          <w:sz w:val="28"/>
        </w:rPr>
      </w:pPr>
      <w:r w:rsidRPr="00FC62C8">
        <w:rPr>
          <w:rFonts w:ascii="仿宋" w:eastAsia="仿宋" w:hAnsi="仿宋"/>
          <w:sz w:val="28"/>
        </w:rPr>
        <w:t>第</w:t>
      </w:r>
      <w:r w:rsidRPr="00FC62C8">
        <w:rPr>
          <w:rFonts w:ascii="仿宋" w:eastAsia="仿宋" w:hAnsi="仿宋" w:hint="eastAsia"/>
          <w:sz w:val="28"/>
        </w:rPr>
        <w:t>二十</w:t>
      </w:r>
      <w:r w:rsidRPr="00FC62C8">
        <w:rPr>
          <w:rFonts w:ascii="仿宋" w:eastAsia="仿宋" w:hAnsi="仿宋"/>
          <w:sz w:val="28"/>
        </w:rPr>
        <w:t xml:space="preserve">条  </w:t>
      </w:r>
      <w:r w:rsidRPr="00FC62C8">
        <w:rPr>
          <w:rFonts w:ascii="仿宋" w:eastAsia="仿宋" w:hAnsi="仿宋" w:hint="eastAsia"/>
          <w:sz w:val="28"/>
        </w:rPr>
        <w:t>企业应当定期组织召开资金调度会或资金安全检查，对资金预算执行情况进行综合分析，发现异常情况，及时采取措施妥善处理，避免资金冗余或资金链断裂。</w:t>
      </w:r>
    </w:p>
    <w:p w:rsidR="00FC62C8" w:rsidRPr="00FC62C8" w:rsidRDefault="00FC62C8" w:rsidP="00FC62C8">
      <w:pPr>
        <w:spacing w:line="360" w:lineRule="auto"/>
        <w:ind w:firstLineChars="200" w:firstLine="560"/>
        <w:rPr>
          <w:rFonts w:ascii="仿宋" w:eastAsia="仿宋" w:hAnsi="仿宋" w:hint="eastAsia"/>
          <w:sz w:val="28"/>
        </w:rPr>
      </w:pPr>
      <w:r w:rsidRPr="00FC62C8">
        <w:rPr>
          <w:rFonts w:ascii="仿宋" w:eastAsia="仿宋" w:hAnsi="仿宋" w:hint="eastAsia"/>
          <w:sz w:val="28"/>
        </w:rPr>
        <w:lastRenderedPageBreak/>
        <w:t>企业在营运过程中出现临时性资金短缺的，可以通过短期融资等方式获取资金。资金出现短期闲置的，在保证安全性和流动性的前提下，可以通过购买国债等多种方式，提高资金效益。</w:t>
      </w:r>
    </w:p>
    <w:p w:rsidR="00FC62C8" w:rsidRPr="00FC62C8" w:rsidRDefault="00FC62C8" w:rsidP="00FC62C8">
      <w:pPr>
        <w:tabs>
          <w:tab w:val="left" w:pos="-2160"/>
        </w:tabs>
        <w:spacing w:line="360" w:lineRule="auto"/>
        <w:ind w:right="11" w:firstLineChars="200" w:firstLine="560"/>
        <w:rPr>
          <w:rFonts w:ascii="仿宋" w:eastAsia="仿宋" w:hAnsi="仿宋" w:hint="eastAsia"/>
          <w:sz w:val="28"/>
        </w:rPr>
      </w:pPr>
      <w:r w:rsidRPr="00FC62C8">
        <w:rPr>
          <w:rFonts w:ascii="仿宋" w:eastAsia="仿宋" w:hAnsi="仿宋"/>
          <w:sz w:val="28"/>
        </w:rPr>
        <w:t>第</w:t>
      </w:r>
      <w:r w:rsidRPr="00FC62C8">
        <w:rPr>
          <w:rFonts w:ascii="仿宋" w:eastAsia="仿宋" w:hAnsi="仿宋" w:hint="eastAsia"/>
          <w:sz w:val="28"/>
        </w:rPr>
        <w:t>二十一</w:t>
      </w:r>
      <w:r w:rsidRPr="00FC62C8">
        <w:rPr>
          <w:rFonts w:ascii="仿宋" w:eastAsia="仿宋" w:hAnsi="仿宋"/>
          <w:sz w:val="28"/>
        </w:rPr>
        <w:t xml:space="preserve">条  </w:t>
      </w:r>
      <w:r w:rsidRPr="00FC62C8">
        <w:rPr>
          <w:rFonts w:ascii="仿宋" w:eastAsia="仿宋" w:hAnsi="仿宋" w:hint="eastAsia"/>
          <w:sz w:val="28"/>
        </w:rPr>
        <w:t>企业应当加强对营运资金的会计系统控制，严格规范资金的收支条件、程序和审批权限。</w:t>
      </w:r>
    </w:p>
    <w:p w:rsidR="00FC62C8" w:rsidRPr="00FC62C8" w:rsidRDefault="00FC62C8" w:rsidP="00FC62C8">
      <w:pPr>
        <w:tabs>
          <w:tab w:val="left" w:pos="-2160"/>
        </w:tabs>
        <w:spacing w:line="360" w:lineRule="auto"/>
        <w:ind w:right="11" w:firstLineChars="200" w:firstLine="560"/>
        <w:rPr>
          <w:rFonts w:ascii="仿宋" w:eastAsia="仿宋" w:hAnsi="仿宋" w:hint="eastAsia"/>
          <w:sz w:val="28"/>
        </w:rPr>
      </w:pPr>
      <w:r w:rsidRPr="00FC62C8">
        <w:rPr>
          <w:rFonts w:ascii="仿宋" w:eastAsia="仿宋" w:hAnsi="仿宋" w:hint="eastAsia"/>
          <w:sz w:val="28"/>
        </w:rPr>
        <w:t>企业在生产经营及其他业务活动中取得的资金收入应当及时入账，不得</w:t>
      </w:r>
      <w:proofErr w:type="gramStart"/>
      <w:r w:rsidRPr="00FC62C8">
        <w:rPr>
          <w:rFonts w:ascii="仿宋" w:eastAsia="仿宋" w:hAnsi="仿宋" w:hint="eastAsia"/>
          <w:sz w:val="28"/>
        </w:rPr>
        <w:t>账</w:t>
      </w:r>
      <w:proofErr w:type="gramEnd"/>
      <w:r w:rsidRPr="00FC62C8">
        <w:rPr>
          <w:rFonts w:ascii="仿宋" w:eastAsia="仿宋" w:hAnsi="仿宋" w:hint="eastAsia"/>
          <w:sz w:val="28"/>
        </w:rPr>
        <w:t>外设账，严禁收款不入账、设立“小金库”。</w:t>
      </w:r>
    </w:p>
    <w:p w:rsidR="00FC62C8" w:rsidRPr="00FC62C8" w:rsidRDefault="00FC62C8" w:rsidP="00FC62C8">
      <w:pPr>
        <w:tabs>
          <w:tab w:val="left" w:pos="-2160"/>
        </w:tabs>
        <w:spacing w:line="360" w:lineRule="auto"/>
        <w:ind w:right="11" w:firstLineChars="200" w:firstLine="560"/>
        <w:rPr>
          <w:rFonts w:ascii="仿宋" w:eastAsia="仿宋" w:hAnsi="仿宋" w:hint="eastAsia"/>
          <w:sz w:val="28"/>
        </w:rPr>
      </w:pPr>
      <w:r w:rsidRPr="00FC62C8">
        <w:rPr>
          <w:rFonts w:ascii="仿宋" w:eastAsia="仿宋" w:hAnsi="仿宋" w:hint="eastAsia"/>
          <w:sz w:val="28"/>
        </w:rPr>
        <w:t>企业办理资金支付业务，应当明确支出款项的用途、金额、预算、限额、支付方式等内容，并附原始单据或相关证明，履行严格的授权审批程序后，方可安排资金支出。</w:t>
      </w:r>
    </w:p>
    <w:p w:rsidR="00FC62C8" w:rsidRPr="00FC62C8" w:rsidRDefault="00FC62C8" w:rsidP="00FC62C8">
      <w:pPr>
        <w:tabs>
          <w:tab w:val="left" w:pos="-2160"/>
        </w:tabs>
        <w:spacing w:line="360" w:lineRule="auto"/>
        <w:ind w:right="11" w:firstLineChars="200" w:firstLine="560"/>
        <w:rPr>
          <w:rFonts w:ascii="仿宋" w:eastAsia="仿宋" w:hAnsi="仿宋" w:hint="eastAsia"/>
          <w:sz w:val="28"/>
        </w:rPr>
      </w:pPr>
      <w:r w:rsidRPr="00FC62C8">
        <w:rPr>
          <w:rFonts w:ascii="仿宋" w:eastAsia="仿宋" w:hAnsi="仿宋" w:hint="eastAsia"/>
          <w:sz w:val="28"/>
        </w:rPr>
        <w:t>企业办理资金收</w:t>
      </w:r>
      <w:proofErr w:type="gramStart"/>
      <w:r w:rsidRPr="00FC62C8">
        <w:rPr>
          <w:rFonts w:ascii="仿宋" w:eastAsia="仿宋" w:hAnsi="仿宋" w:hint="eastAsia"/>
          <w:sz w:val="28"/>
        </w:rPr>
        <w:t>付业务</w:t>
      </w:r>
      <w:proofErr w:type="gramEnd"/>
      <w:r w:rsidRPr="00FC62C8">
        <w:rPr>
          <w:rFonts w:ascii="仿宋" w:eastAsia="仿宋" w:hAnsi="仿宋" w:hint="eastAsia"/>
          <w:sz w:val="28"/>
        </w:rPr>
        <w:t>，应当遵守现金和银行存款管理的有关规定，不得由一人办理货币资金全过程业务，严禁将办理资金支付业务的相关印章和票据集中一人保管。</w:t>
      </w:r>
    </w:p>
    <w:sectPr w:rsidR="00FC62C8" w:rsidRPr="00FC62C8" w:rsidSect="003A3D65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3E9" w:rsidRDefault="00FC62C8" w:rsidP="003B3F8B">
    <w:pPr>
      <w:pStyle w:val="a4"/>
      <w:ind w:right="360"/>
      <w:jc w:val="center"/>
      <w:rPr>
        <w:rFonts w:hint="eastAsia"/>
      </w:rPr>
    </w:pPr>
    <w:r>
      <w:rPr>
        <w:rFonts w:hint="eastAsia"/>
      </w:rPr>
      <w:t>第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  <w:r>
      <w:rPr>
        <w:rFonts w:hint="eastAsia"/>
      </w:rPr>
      <w:t>页，共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  <w:r>
      <w:rPr>
        <w:rStyle w:val="a5"/>
        <w:rFonts w:hint="eastAsia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5E7D"/>
    <w:rsid w:val="0001742B"/>
    <w:rsid w:val="00025E7D"/>
    <w:rsid w:val="00030D87"/>
    <w:rsid w:val="00040D4D"/>
    <w:rsid w:val="00054E86"/>
    <w:rsid w:val="000562D7"/>
    <w:rsid w:val="00061DB2"/>
    <w:rsid w:val="00085298"/>
    <w:rsid w:val="000A638F"/>
    <w:rsid w:val="000E3A8E"/>
    <w:rsid w:val="001439A5"/>
    <w:rsid w:val="00147C82"/>
    <w:rsid w:val="001A54C1"/>
    <w:rsid w:val="001B695F"/>
    <w:rsid w:val="001D4ED0"/>
    <w:rsid w:val="00203DE9"/>
    <w:rsid w:val="002240CF"/>
    <w:rsid w:val="00256D4F"/>
    <w:rsid w:val="00287AD2"/>
    <w:rsid w:val="00326C40"/>
    <w:rsid w:val="003406C3"/>
    <w:rsid w:val="003759B8"/>
    <w:rsid w:val="003A3D65"/>
    <w:rsid w:val="003E02C5"/>
    <w:rsid w:val="004B4253"/>
    <w:rsid w:val="004D0F9C"/>
    <w:rsid w:val="004D1AF1"/>
    <w:rsid w:val="004D33C3"/>
    <w:rsid w:val="005009C6"/>
    <w:rsid w:val="00522B94"/>
    <w:rsid w:val="00592492"/>
    <w:rsid w:val="005C5615"/>
    <w:rsid w:val="005E14FA"/>
    <w:rsid w:val="00662882"/>
    <w:rsid w:val="00664F1D"/>
    <w:rsid w:val="006967CD"/>
    <w:rsid w:val="006A5ACE"/>
    <w:rsid w:val="006B26F3"/>
    <w:rsid w:val="006C0DF0"/>
    <w:rsid w:val="00716646"/>
    <w:rsid w:val="007461AE"/>
    <w:rsid w:val="00771A82"/>
    <w:rsid w:val="00785ACB"/>
    <w:rsid w:val="007A747B"/>
    <w:rsid w:val="00820703"/>
    <w:rsid w:val="00826431"/>
    <w:rsid w:val="0087338E"/>
    <w:rsid w:val="00903966"/>
    <w:rsid w:val="00943007"/>
    <w:rsid w:val="00952168"/>
    <w:rsid w:val="009558AC"/>
    <w:rsid w:val="009564E1"/>
    <w:rsid w:val="009775BF"/>
    <w:rsid w:val="009B6FE3"/>
    <w:rsid w:val="009C094E"/>
    <w:rsid w:val="00A306A5"/>
    <w:rsid w:val="00A45D44"/>
    <w:rsid w:val="00A75EF8"/>
    <w:rsid w:val="00AD744B"/>
    <w:rsid w:val="00AE1EBF"/>
    <w:rsid w:val="00AF3CE1"/>
    <w:rsid w:val="00B3769D"/>
    <w:rsid w:val="00B5491C"/>
    <w:rsid w:val="00B65C83"/>
    <w:rsid w:val="00BD044F"/>
    <w:rsid w:val="00C04E04"/>
    <w:rsid w:val="00C10A05"/>
    <w:rsid w:val="00C3286D"/>
    <w:rsid w:val="00CD3BA2"/>
    <w:rsid w:val="00D01BDA"/>
    <w:rsid w:val="00D132DB"/>
    <w:rsid w:val="00D27118"/>
    <w:rsid w:val="00D54FB0"/>
    <w:rsid w:val="00DE216F"/>
    <w:rsid w:val="00DE23FD"/>
    <w:rsid w:val="00E86A92"/>
    <w:rsid w:val="00E91245"/>
    <w:rsid w:val="00EC1224"/>
    <w:rsid w:val="00EF3B46"/>
    <w:rsid w:val="00F20158"/>
    <w:rsid w:val="00F71B68"/>
    <w:rsid w:val="00F862F9"/>
    <w:rsid w:val="00FB6EB0"/>
    <w:rsid w:val="00FC62C8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D0F9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FC62C8"/>
    <w:pPr>
      <w:keepNext/>
      <w:keepLines/>
      <w:spacing w:before="360" w:after="360"/>
      <w:jc w:val="center"/>
      <w:outlineLvl w:val="2"/>
    </w:pPr>
    <w:rPr>
      <w:rFonts w:ascii="宋体" w:hAnsi="宋体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日照港制度汇编"/>
    <w:basedOn w:val="2"/>
    <w:qFormat/>
    <w:rsid w:val="004D0F9C"/>
    <w:pPr>
      <w:spacing w:line="580" w:lineRule="exact"/>
      <w:ind w:firstLineChars="200" w:firstLine="200"/>
    </w:pPr>
    <w:rPr>
      <w:rFonts w:eastAsia="仿宋"/>
    </w:rPr>
  </w:style>
  <w:style w:type="character" w:customStyle="1" w:styleId="2Char">
    <w:name w:val="标题 2 Char"/>
    <w:basedOn w:val="a0"/>
    <w:link w:val="2"/>
    <w:uiPriority w:val="9"/>
    <w:semiHidden/>
    <w:rsid w:val="004D0F9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FC62C8"/>
    <w:rPr>
      <w:rFonts w:ascii="宋体" w:eastAsia="宋体" w:hAnsi="宋体" w:cs="Times New Roman"/>
      <w:sz w:val="36"/>
      <w:szCs w:val="36"/>
    </w:rPr>
  </w:style>
  <w:style w:type="paragraph" w:styleId="a4">
    <w:name w:val="footer"/>
    <w:basedOn w:val="a"/>
    <w:link w:val="Char"/>
    <w:rsid w:val="00FC62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FC62C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FC6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Ge</dc:creator>
  <cp:keywords/>
  <dc:description/>
  <cp:lastModifiedBy>William Ge</cp:lastModifiedBy>
  <cp:revision>2</cp:revision>
  <dcterms:created xsi:type="dcterms:W3CDTF">2013-03-06T08:26:00Z</dcterms:created>
  <dcterms:modified xsi:type="dcterms:W3CDTF">2013-03-06T08:27:00Z</dcterms:modified>
</cp:coreProperties>
</file>