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EA" w:rsidRPr="007861EA" w:rsidRDefault="007861EA" w:rsidP="007861EA">
      <w:pPr>
        <w:pStyle w:val="3"/>
        <w:rPr>
          <w:rFonts w:ascii="仿宋" w:eastAsia="仿宋" w:hAnsi="仿宋" w:hint="eastAsia"/>
          <w:b/>
          <w:sz w:val="34"/>
          <w:szCs w:val="30"/>
        </w:rPr>
      </w:pPr>
      <w:bookmarkStart w:id="0" w:name="_Toc260917701"/>
      <w:bookmarkStart w:id="1" w:name="_Toc313538391"/>
      <w:bookmarkStart w:id="2" w:name="_Toc313538529"/>
      <w:r w:rsidRPr="007861EA">
        <w:rPr>
          <w:rFonts w:ascii="仿宋" w:eastAsia="仿宋" w:hAnsi="仿宋"/>
          <w:b/>
          <w:sz w:val="34"/>
          <w:szCs w:val="30"/>
        </w:rPr>
        <w:t>企业内部控制应用指引第</w:t>
      </w:r>
      <w:r w:rsidRPr="007861EA">
        <w:rPr>
          <w:rFonts w:ascii="仿宋" w:eastAsia="仿宋" w:hAnsi="仿宋" w:hint="eastAsia"/>
          <w:b/>
          <w:sz w:val="34"/>
          <w:szCs w:val="30"/>
        </w:rPr>
        <w:t>11</w:t>
      </w:r>
      <w:r w:rsidRPr="007861EA">
        <w:rPr>
          <w:rFonts w:ascii="仿宋" w:eastAsia="仿宋" w:hAnsi="仿宋"/>
          <w:b/>
          <w:sz w:val="34"/>
          <w:szCs w:val="30"/>
        </w:rPr>
        <w:t>号——</w:t>
      </w:r>
      <w:r w:rsidRPr="007861EA">
        <w:rPr>
          <w:rFonts w:ascii="仿宋" w:eastAsia="仿宋" w:hAnsi="仿宋" w:hint="eastAsia"/>
          <w:b/>
          <w:sz w:val="34"/>
          <w:szCs w:val="30"/>
        </w:rPr>
        <w:t>工程项目</w:t>
      </w:r>
      <w:bookmarkEnd w:id="0"/>
      <w:bookmarkEnd w:id="1"/>
      <w:bookmarkEnd w:id="2"/>
    </w:p>
    <w:p w:rsidR="007861EA" w:rsidRPr="007861EA" w:rsidRDefault="007861EA" w:rsidP="007861EA">
      <w:pPr>
        <w:spacing w:before="240" w:after="240"/>
        <w:jc w:val="center"/>
        <w:rPr>
          <w:rFonts w:ascii="仿宋" w:eastAsia="仿宋" w:hAnsi="仿宋" w:hint="eastAsia"/>
          <w:b/>
          <w:kern w:val="0"/>
          <w:sz w:val="32"/>
          <w:szCs w:val="28"/>
        </w:rPr>
      </w:pPr>
      <w:r w:rsidRPr="007861EA">
        <w:rPr>
          <w:rFonts w:ascii="仿宋" w:eastAsia="仿宋" w:hAnsi="仿宋" w:hint="eastAsia"/>
          <w:b/>
          <w:kern w:val="0"/>
          <w:sz w:val="32"/>
          <w:szCs w:val="28"/>
        </w:rPr>
        <w:t>第一章  总  则</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第一条</w:t>
      </w:r>
      <w:r w:rsidRPr="007861EA">
        <w:rPr>
          <w:rFonts w:ascii="仿宋" w:eastAsia="仿宋" w:hAnsi="仿宋"/>
          <w:kern w:val="0"/>
          <w:sz w:val="28"/>
        </w:rPr>
        <w:t xml:space="preserve">  为了</w:t>
      </w:r>
      <w:r w:rsidRPr="007861EA">
        <w:rPr>
          <w:rFonts w:ascii="仿宋" w:eastAsia="仿宋" w:hAnsi="仿宋" w:hint="eastAsia"/>
          <w:sz w:val="28"/>
        </w:rPr>
        <w:t>加强工程项目管理，提高工程质量，保证工程进度，控制工程成本，防范商业贿赂等舞弊行为，</w:t>
      </w:r>
      <w:r w:rsidRPr="007861EA">
        <w:rPr>
          <w:rFonts w:ascii="仿宋" w:eastAsia="仿宋" w:hAnsi="仿宋" w:hint="eastAsia"/>
          <w:kern w:val="0"/>
          <w:sz w:val="28"/>
        </w:rPr>
        <w:t>根据有关法律法规和《企业内部控制基本规范》，制定本指引。</w:t>
      </w:r>
    </w:p>
    <w:p w:rsidR="007861EA" w:rsidRPr="007861EA" w:rsidRDefault="007861EA" w:rsidP="007861EA">
      <w:pPr>
        <w:ind w:firstLineChars="200" w:firstLine="560"/>
        <w:rPr>
          <w:rFonts w:ascii="仿宋" w:eastAsia="仿宋" w:hAnsi="仿宋" w:hint="eastAsia"/>
          <w:sz w:val="28"/>
        </w:rPr>
      </w:pPr>
      <w:r w:rsidRPr="007861EA">
        <w:rPr>
          <w:rFonts w:ascii="仿宋" w:eastAsia="仿宋" w:hAnsi="仿宋"/>
          <w:kern w:val="0"/>
          <w:sz w:val="28"/>
        </w:rPr>
        <w:t xml:space="preserve">第二条 </w:t>
      </w:r>
      <w:r w:rsidRPr="007861EA">
        <w:rPr>
          <w:rFonts w:ascii="仿宋" w:eastAsia="仿宋" w:hAnsi="仿宋" w:hint="eastAsia"/>
          <w:kern w:val="0"/>
          <w:sz w:val="28"/>
        </w:rPr>
        <w:t xml:space="preserve"> 本指引所称</w:t>
      </w:r>
      <w:r w:rsidRPr="007861EA">
        <w:rPr>
          <w:rFonts w:ascii="仿宋" w:eastAsia="仿宋" w:hAnsi="仿宋" w:hint="eastAsia"/>
          <w:sz w:val="28"/>
        </w:rPr>
        <w:t>工程项目</w:t>
      </w:r>
      <w:r w:rsidRPr="007861EA">
        <w:rPr>
          <w:rFonts w:ascii="仿宋" w:eastAsia="仿宋" w:hAnsi="仿宋" w:hint="eastAsia"/>
          <w:kern w:val="0"/>
          <w:sz w:val="28"/>
        </w:rPr>
        <w:t>，是</w:t>
      </w:r>
      <w:r w:rsidRPr="007861EA">
        <w:rPr>
          <w:rFonts w:ascii="仿宋" w:eastAsia="仿宋" w:hAnsi="仿宋" w:hint="eastAsia"/>
          <w:sz w:val="28"/>
        </w:rPr>
        <w:t>指企业自行或者委托其他单位所进行的建造、安装工程。</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第三条  企业</w:t>
      </w:r>
      <w:r w:rsidRPr="007861EA">
        <w:rPr>
          <w:rFonts w:ascii="仿宋" w:eastAsia="仿宋" w:hAnsi="仿宋" w:hint="eastAsia"/>
          <w:kern w:val="0"/>
          <w:sz w:val="28"/>
        </w:rPr>
        <w:t>工程项目至少应当关注下列风险：</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w:t>
      </w:r>
      <w:r w:rsidRPr="007861EA">
        <w:rPr>
          <w:rFonts w:ascii="仿宋" w:eastAsia="仿宋" w:hAnsi="仿宋" w:hint="eastAsia"/>
          <w:kern w:val="0"/>
          <w:sz w:val="28"/>
        </w:rPr>
        <w:t>一</w:t>
      </w:r>
      <w:r w:rsidRPr="007861EA">
        <w:rPr>
          <w:rFonts w:ascii="仿宋" w:eastAsia="仿宋" w:hAnsi="仿宋"/>
          <w:kern w:val="0"/>
          <w:sz w:val="28"/>
        </w:rPr>
        <w:t>）</w:t>
      </w:r>
      <w:r w:rsidRPr="007861EA">
        <w:rPr>
          <w:rFonts w:ascii="仿宋" w:eastAsia="仿宋" w:hAnsi="仿宋" w:hint="eastAsia"/>
          <w:kern w:val="0"/>
          <w:sz w:val="28"/>
        </w:rPr>
        <w:t>立项缺乏可行性研究或者可行性研究流于形式，决策不当，盲目上马，可能导致难以实现预期效益或项目失败。</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w:t>
      </w:r>
      <w:r w:rsidRPr="007861EA">
        <w:rPr>
          <w:rFonts w:ascii="仿宋" w:eastAsia="仿宋" w:hAnsi="仿宋" w:hint="eastAsia"/>
          <w:kern w:val="0"/>
          <w:sz w:val="28"/>
        </w:rPr>
        <w:t>二</w:t>
      </w:r>
      <w:r w:rsidRPr="007861EA">
        <w:rPr>
          <w:rFonts w:ascii="仿宋" w:eastAsia="仿宋" w:hAnsi="仿宋"/>
          <w:kern w:val="0"/>
          <w:sz w:val="28"/>
        </w:rPr>
        <w:t>）</w:t>
      </w:r>
      <w:r w:rsidRPr="007861EA">
        <w:rPr>
          <w:rFonts w:ascii="仿宋" w:eastAsia="仿宋" w:hAnsi="仿宋" w:hint="eastAsia"/>
          <w:kern w:val="0"/>
          <w:sz w:val="28"/>
        </w:rPr>
        <w:t>项目招标暗箱操作，存在商业贿赂，可能导致中标人实质上难以承担工程项目、中标价格失实及相关人员涉案。</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w:t>
      </w:r>
      <w:r w:rsidRPr="007861EA">
        <w:rPr>
          <w:rFonts w:ascii="仿宋" w:eastAsia="仿宋" w:hAnsi="仿宋" w:hint="eastAsia"/>
          <w:kern w:val="0"/>
          <w:sz w:val="28"/>
        </w:rPr>
        <w:t>三</w:t>
      </w:r>
      <w:r w:rsidRPr="007861EA">
        <w:rPr>
          <w:rFonts w:ascii="仿宋" w:eastAsia="仿宋" w:hAnsi="仿宋"/>
          <w:kern w:val="0"/>
          <w:sz w:val="28"/>
        </w:rPr>
        <w:t>）</w:t>
      </w:r>
      <w:r w:rsidRPr="007861EA">
        <w:rPr>
          <w:rFonts w:ascii="仿宋" w:eastAsia="仿宋" w:hAnsi="仿宋" w:hint="eastAsia"/>
          <w:kern w:val="0"/>
          <w:sz w:val="28"/>
        </w:rPr>
        <w:t>工程造价信息不对称，技术方案不落实，概预算脱离实际，可能导致项目投资失控。</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w:t>
      </w:r>
      <w:r w:rsidRPr="007861EA">
        <w:rPr>
          <w:rFonts w:ascii="仿宋" w:eastAsia="仿宋" w:hAnsi="仿宋" w:hint="eastAsia"/>
          <w:kern w:val="0"/>
          <w:sz w:val="28"/>
        </w:rPr>
        <w:t>四</w:t>
      </w:r>
      <w:r w:rsidRPr="007861EA">
        <w:rPr>
          <w:rFonts w:ascii="仿宋" w:eastAsia="仿宋" w:hAnsi="仿宋"/>
          <w:kern w:val="0"/>
          <w:sz w:val="28"/>
        </w:rPr>
        <w:t>）</w:t>
      </w:r>
      <w:r w:rsidRPr="007861EA">
        <w:rPr>
          <w:rFonts w:ascii="仿宋" w:eastAsia="仿宋" w:hAnsi="仿宋" w:hint="eastAsia"/>
          <w:kern w:val="0"/>
          <w:sz w:val="28"/>
        </w:rPr>
        <w:t>工程物资质次价高，工程监理不到位，项目资金不落实，可能导致工程质量低劣，进度延迟或中断。</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w:t>
      </w:r>
      <w:r w:rsidRPr="007861EA">
        <w:rPr>
          <w:rFonts w:ascii="仿宋" w:eastAsia="仿宋" w:hAnsi="仿宋" w:hint="eastAsia"/>
          <w:kern w:val="0"/>
          <w:sz w:val="28"/>
        </w:rPr>
        <w:t>五</w:t>
      </w:r>
      <w:r w:rsidRPr="007861EA">
        <w:rPr>
          <w:rFonts w:ascii="仿宋" w:eastAsia="仿宋" w:hAnsi="仿宋"/>
          <w:kern w:val="0"/>
          <w:sz w:val="28"/>
        </w:rPr>
        <w:t>）</w:t>
      </w:r>
      <w:r w:rsidRPr="007861EA">
        <w:rPr>
          <w:rFonts w:ascii="仿宋" w:eastAsia="仿宋" w:hAnsi="仿宋" w:hint="eastAsia"/>
          <w:kern w:val="0"/>
          <w:sz w:val="28"/>
        </w:rPr>
        <w:t>竣工验收不规范，最终把关不严，可能导致工程交付使用后存在重大隐患。</w:t>
      </w:r>
    </w:p>
    <w:p w:rsidR="007861EA" w:rsidRPr="007861EA" w:rsidRDefault="007861EA" w:rsidP="007861EA">
      <w:pPr>
        <w:ind w:firstLineChars="200" w:firstLine="560"/>
        <w:rPr>
          <w:rFonts w:ascii="仿宋" w:eastAsia="仿宋" w:hAnsi="仿宋" w:hint="eastAsia"/>
          <w:sz w:val="28"/>
        </w:rPr>
      </w:pPr>
      <w:r w:rsidRPr="007861EA">
        <w:rPr>
          <w:rFonts w:ascii="仿宋" w:eastAsia="仿宋" w:hAnsi="仿宋"/>
          <w:kern w:val="0"/>
          <w:sz w:val="28"/>
        </w:rPr>
        <w:t>第四条</w:t>
      </w:r>
      <w:r w:rsidRPr="007861EA">
        <w:rPr>
          <w:rFonts w:ascii="仿宋" w:eastAsia="仿宋" w:hAnsi="仿宋"/>
          <w:spacing w:val="8"/>
          <w:sz w:val="28"/>
        </w:rPr>
        <w:t xml:space="preserve">  </w:t>
      </w:r>
      <w:r w:rsidRPr="007861EA">
        <w:rPr>
          <w:rFonts w:ascii="仿宋" w:eastAsia="仿宋" w:hAnsi="仿宋" w:hint="eastAsia"/>
          <w:spacing w:val="8"/>
          <w:sz w:val="28"/>
        </w:rPr>
        <w:t>企业应当建立和完善工程项目各项管理制度，全面梳理各个环节可能存在的风险点，规范工程</w:t>
      </w:r>
      <w:r w:rsidRPr="007861EA">
        <w:rPr>
          <w:rFonts w:ascii="仿宋" w:eastAsia="仿宋" w:hAnsi="仿宋" w:hint="eastAsia"/>
          <w:sz w:val="28"/>
        </w:rPr>
        <w:t>立项</w:t>
      </w:r>
      <w:r w:rsidRPr="007861EA">
        <w:rPr>
          <w:rFonts w:ascii="仿宋" w:eastAsia="仿宋" w:hAnsi="仿宋" w:hint="eastAsia"/>
          <w:spacing w:val="8"/>
          <w:sz w:val="28"/>
        </w:rPr>
        <w:t>、</w:t>
      </w:r>
      <w:r w:rsidRPr="007861EA">
        <w:rPr>
          <w:rFonts w:ascii="仿宋" w:eastAsia="仿宋" w:hAnsi="仿宋" w:hint="eastAsia"/>
          <w:sz w:val="28"/>
        </w:rPr>
        <w:t>招标</w:t>
      </w:r>
      <w:r w:rsidRPr="007861EA">
        <w:rPr>
          <w:rFonts w:ascii="仿宋" w:eastAsia="仿宋" w:hAnsi="仿宋" w:hint="eastAsia"/>
          <w:spacing w:val="8"/>
          <w:sz w:val="28"/>
        </w:rPr>
        <w:t>、</w:t>
      </w:r>
      <w:r w:rsidRPr="007861EA">
        <w:rPr>
          <w:rFonts w:ascii="仿宋" w:eastAsia="仿宋" w:hAnsi="仿宋" w:hint="eastAsia"/>
          <w:sz w:val="28"/>
        </w:rPr>
        <w:t>造价</w:t>
      </w:r>
      <w:r w:rsidRPr="007861EA">
        <w:rPr>
          <w:rFonts w:ascii="仿宋" w:eastAsia="仿宋" w:hAnsi="仿宋" w:hint="eastAsia"/>
          <w:spacing w:val="8"/>
          <w:sz w:val="28"/>
        </w:rPr>
        <w:t>、</w:t>
      </w:r>
      <w:r w:rsidRPr="007861EA">
        <w:rPr>
          <w:rFonts w:ascii="仿宋" w:eastAsia="仿宋" w:hAnsi="仿宋" w:hint="eastAsia"/>
          <w:sz w:val="28"/>
        </w:rPr>
        <w:t>建设</w:t>
      </w:r>
      <w:r w:rsidRPr="007861EA">
        <w:rPr>
          <w:rFonts w:ascii="仿宋" w:eastAsia="仿宋" w:hAnsi="仿宋" w:hint="eastAsia"/>
          <w:spacing w:val="8"/>
          <w:sz w:val="28"/>
        </w:rPr>
        <w:t>、</w:t>
      </w:r>
      <w:r w:rsidRPr="007861EA">
        <w:rPr>
          <w:rFonts w:ascii="仿宋" w:eastAsia="仿宋" w:hAnsi="仿宋" w:hint="eastAsia"/>
          <w:sz w:val="28"/>
        </w:rPr>
        <w:t>验收</w:t>
      </w:r>
      <w:r w:rsidRPr="007861EA">
        <w:rPr>
          <w:rFonts w:ascii="仿宋" w:eastAsia="仿宋" w:hAnsi="仿宋" w:hint="eastAsia"/>
          <w:spacing w:val="8"/>
          <w:sz w:val="28"/>
        </w:rPr>
        <w:t>等环节的工作流程，明确相关部门和岗位的职责权限，</w:t>
      </w:r>
      <w:r w:rsidRPr="007861EA">
        <w:rPr>
          <w:rFonts w:ascii="仿宋" w:eastAsia="仿宋" w:hAnsi="仿宋" w:hint="eastAsia"/>
          <w:spacing w:val="8"/>
          <w:sz w:val="28"/>
        </w:rPr>
        <w:lastRenderedPageBreak/>
        <w:t>做到</w:t>
      </w:r>
      <w:r w:rsidRPr="007861EA">
        <w:rPr>
          <w:rFonts w:ascii="仿宋" w:eastAsia="仿宋" w:hAnsi="仿宋" w:hint="eastAsia"/>
          <w:sz w:val="28"/>
        </w:rPr>
        <w:t>可行性研究与决策</w:t>
      </w:r>
      <w:r w:rsidRPr="007861EA">
        <w:rPr>
          <w:rFonts w:ascii="仿宋" w:eastAsia="仿宋" w:hAnsi="仿宋" w:hint="eastAsia"/>
          <w:spacing w:val="8"/>
          <w:sz w:val="28"/>
        </w:rPr>
        <w:t>、</w:t>
      </w:r>
      <w:r w:rsidRPr="007861EA">
        <w:rPr>
          <w:rFonts w:ascii="仿宋" w:eastAsia="仿宋" w:hAnsi="仿宋" w:hint="eastAsia"/>
          <w:sz w:val="28"/>
        </w:rPr>
        <w:t>概预算编制与审核</w:t>
      </w:r>
      <w:r w:rsidRPr="007861EA">
        <w:rPr>
          <w:rFonts w:ascii="仿宋" w:eastAsia="仿宋" w:hAnsi="仿宋" w:hint="eastAsia"/>
          <w:spacing w:val="8"/>
          <w:sz w:val="28"/>
        </w:rPr>
        <w:t>、</w:t>
      </w:r>
      <w:r w:rsidRPr="007861EA">
        <w:rPr>
          <w:rFonts w:ascii="仿宋" w:eastAsia="仿宋" w:hAnsi="仿宋" w:hint="eastAsia"/>
          <w:sz w:val="28"/>
        </w:rPr>
        <w:t>项目实施与价款支付、竣工决算与审计等不相容职务相互分离</w:t>
      </w:r>
      <w:r w:rsidRPr="007861EA">
        <w:rPr>
          <w:rFonts w:ascii="仿宋" w:eastAsia="仿宋" w:hAnsi="仿宋" w:hint="eastAsia"/>
          <w:spacing w:val="8"/>
          <w:sz w:val="28"/>
        </w:rPr>
        <w:t>，</w:t>
      </w:r>
      <w:r w:rsidRPr="007861EA">
        <w:rPr>
          <w:rFonts w:ascii="仿宋" w:eastAsia="仿宋" w:hAnsi="仿宋" w:hint="eastAsia"/>
          <w:sz w:val="28"/>
        </w:rPr>
        <w:t>强化工程建设全过程的监控，确保工程项目质量、进度和资金安全。</w:t>
      </w:r>
    </w:p>
    <w:p w:rsidR="007861EA" w:rsidRPr="007861EA" w:rsidRDefault="007861EA" w:rsidP="007861EA">
      <w:pPr>
        <w:spacing w:before="240" w:after="240"/>
        <w:jc w:val="center"/>
        <w:rPr>
          <w:rFonts w:ascii="仿宋" w:eastAsia="仿宋" w:hAnsi="仿宋" w:hint="eastAsia"/>
          <w:b/>
          <w:kern w:val="0"/>
          <w:sz w:val="32"/>
          <w:szCs w:val="28"/>
        </w:rPr>
      </w:pPr>
      <w:r w:rsidRPr="007861EA">
        <w:rPr>
          <w:rFonts w:ascii="仿宋" w:eastAsia="仿宋" w:hAnsi="仿宋"/>
          <w:b/>
          <w:kern w:val="0"/>
          <w:sz w:val="32"/>
          <w:szCs w:val="28"/>
        </w:rPr>
        <w:t>第</w:t>
      </w:r>
      <w:r w:rsidRPr="007861EA">
        <w:rPr>
          <w:rFonts w:ascii="仿宋" w:eastAsia="仿宋" w:hAnsi="仿宋" w:hint="eastAsia"/>
          <w:b/>
          <w:kern w:val="0"/>
          <w:sz w:val="32"/>
          <w:szCs w:val="28"/>
        </w:rPr>
        <w:t>二</w:t>
      </w:r>
      <w:r w:rsidRPr="007861EA">
        <w:rPr>
          <w:rFonts w:ascii="仿宋" w:eastAsia="仿宋" w:hAnsi="仿宋"/>
          <w:b/>
          <w:kern w:val="0"/>
          <w:sz w:val="32"/>
          <w:szCs w:val="28"/>
        </w:rPr>
        <w:t xml:space="preserve">章  </w:t>
      </w:r>
      <w:r w:rsidRPr="007861EA">
        <w:rPr>
          <w:rFonts w:ascii="仿宋" w:eastAsia="仿宋" w:hAnsi="仿宋" w:hint="eastAsia"/>
          <w:b/>
          <w:kern w:val="0"/>
          <w:sz w:val="32"/>
          <w:szCs w:val="28"/>
        </w:rPr>
        <w:t>工程立项</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五</w:t>
      </w:r>
      <w:r w:rsidRPr="007861EA">
        <w:rPr>
          <w:rFonts w:ascii="仿宋" w:eastAsia="仿宋" w:hAnsi="仿宋"/>
          <w:kern w:val="0"/>
          <w:sz w:val="28"/>
        </w:rPr>
        <w:t xml:space="preserve">条  </w:t>
      </w:r>
      <w:r w:rsidRPr="007861EA">
        <w:rPr>
          <w:rFonts w:ascii="仿宋" w:eastAsia="仿宋" w:hAnsi="仿宋" w:hint="eastAsia"/>
          <w:kern w:val="0"/>
          <w:sz w:val="28"/>
        </w:rPr>
        <w:t>企业应当指定专门机构归口管理工程项目，根据发展战略和年度投资计划，提出项目建议书，开展可行性研究，编制可行性研究报告。</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sz w:val="28"/>
        </w:rPr>
        <w:t>项目建议书</w:t>
      </w:r>
      <w:r w:rsidRPr="007861EA">
        <w:rPr>
          <w:rFonts w:ascii="仿宋" w:eastAsia="仿宋" w:hAnsi="仿宋" w:hint="eastAsia"/>
          <w:kern w:val="0"/>
          <w:sz w:val="28"/>
        </w:rPr>
        <w:t>的主要内容包括：项目的必要性和依据、产品方案、拟建规模、建设地点、投资估算、资金筹措、项目进度安排、</w:t>
      </w:r>
      <w:r w:rsidRPr="007861EA">
        <w:rPr>
          <w:rFonts w:ascii="仿宋" w:eastAsia="仿宋" w:hAnsi="仿宋" w:hint="eastAsia"/>
          <w:sz w:val="28"/>
        </w:rPr>
        <w:t>经济效果和社会效益的估计、</w:t>
      </w:r>
      <w:r w:rsidRPr="007861EA">
        <w:rPr>
          <w:rFonts w:ascii="仿宋" w:eastAsia="仿宋" w:hAnsi="仿宋" w:hint="eastAsia"/>
          <w:kern w:val="0"/>
          <w:sz w:val="28"/>
        </w:rPr>
        <w:t>环境影响的初步评价等。</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sz w:val="28"/>
        </w:rPr>
        <w:t>可行性研究报告</w:t>
      </w:r>
      <w:r w:rsidRPr="007861EA">
        <w:rPr>
          <w:rFonts w:ascii="仿宋" w:eastAsia="仿宋" w:hAnsi="仿宋" w:hint="eastAsia"/>
          <w:kern w:val="0"/>
          <w:sz w:val="28"/>
        </w:rPr>
        <w:t>的内容主要包括：项目概况，项目建设的必要性，市场预测，项目建设选址及建设条件论证，建设规模和建设内容，项目外部配套建设，环境保护，劳动保护与卫生防疫，消防、节能、节水，</w:t>
      </w:r>
      <w:r w:rsidRPr="007861EA">
        <w:rPr>
          <w:rFonts w:ascii="仿宋" w:eastAsia="仿宋" w:hAnsi="仿宋" w:hint="eastAsia"/>
          <w:sz w:val="28"/>
        </w:rPr>
        <w:t>总投资和资金来源，经济、社会效益，项目建设周期</w:t>
      </w:r>
      <w:r w:rsidRPr="007861EA">
        <w:rPr>
          <w:rFonts w:ascii="仿宋" w:eastAsia="仿宋" w:hAnsi="仿宋" w:hint="eastAsia"/>
          <w:kern w:val="0"/>
          <w:sz w:val="28"/>
        </w:rPr>
        <w:t>及进度安排，招投标法规定的相关内容等。</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kern w:val="0"/>
          <w:sz w:val="28"/>
        </w:rPr>
        <w:t>企业可以委托具有相应资质的专业机构开展可行性研究，并按照有关要求形成可行性研究报告。</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六</w:t>
      </w:r>
      <w:r w:rsidRPr="007861EA">
        <w:rPr>
          <w:rFonts w:ascii="仿宋" w:eastAsia="仿宋" w:hAnsi="仿宋"/>
          <w:kern w:val="0"/>
          <w:sz w:val="28"/>
        </w:rPr>
        <w:t xml:space="preserve">条  </w:t>
      </w:r>
      <w:r w:rsidRPr="007861EA">
        <w:rPr>
          <w:rFonts w:ascii="仿宋" w:eastAsia="仿宋" w:hAnsi="仿宋" w:hint="eastAsia"/>
          <w:kern w:val="0"/>
          <w:sz w:val="28"/>
        </w:rPr>
        <w:t>企业应当组织</w:t>
      </w:r>
      <w:r w:rsidRPr="007861EA">
        <w:rPr>
          <w:rFonts w:ascii="仿宋" w:eastAsia="仿宋" w:hAnsi="仿宋" w:hint="eastAsia"/>
          <w:sz w:val="28"/>
        </w:rPr>
        <w:t>规划、工程、技术、财会、法律</w:t>
      </w:r>
      <w:r w:rsidRPr="007861EA">
        <w:rPr>
          <w:rFonts w:ascii="仿宋" w:eastAsia="仿宋" w:hAnsi="仿宋" w:hint="eastAsia"/>
          <w:kern w:val="0"/>
          <w:sz w:val="28"/>
        </w:rPr>
        <w:t>等部门的专家对项目建议书和可行性研究报告进行充分论证和评审，出具评审意见，作为项目决策的重要依据。</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kern w:val="0"/>
          <w:sz w:val="28"/>
        </w:rPr>
        <w:t>在项目评审过程中，应当重</w:t>
      </w:r>
      <w:r w:rsidRPr="007861EA">
        <w:rPr>
          <w:rFonts w:ascii="仿宋" w:eastAsia="仿宋" w:hAnsi="仿宋" w:hint="eastAsia"/>
          <w:sz w:val="28"/>
        </w:rPr>
        <w:t>点关注项目投资方案</w:t>
      </w:r>
      <w:r w:rsidRPr="007861EA">
        <w:rPr>
          <w:rFonts w:ascii="仿宋" w:eastAsia="仿宋" w:hAnsi="仿宋" w:hint="eastAsia"/>
          <w:kern w:val="0"/>
          <w:sz w:val="28"/>
        </w:rPr>
        <w:t>、</w:t>
      </w:r>
      <w:r w:rsidRPr="007861EA">
        <w:rPr>
          <w:rFonts w:ascii="仿宋" w:eastAsia="仿宋" w:hAnsi="仿宋" w:hint="eastAsia"/>
          <w:sz w:val="28"/>
        </w:rPr>
        <w:t>投资规模</w:t>
      </w:r>
      <w:r w:rsidRPr="007861EA">
        <w:rPr>
          <w:rFonts w:ascii="仿宋" w:eastAsia="仿宋" w:hAnsi="仿宋" w:hint="eastAsia"/>
          <w:kern w:val="0"/>
          <w:sz w:val="28"/>
        </w:rPr>
        <w:t>、</w:t>
      </w:r>
      <w:r w:rsidRPr="007861EA">
        <w:rPr>
          <w:rFonts w:ascii="仿宋" w:eastAsia="仿宋" w:hAnsi="仿宋" w:hint="eastAsia"/>
          <w:sz w:val="28"/>
        </w:rPr>
        <w:t>资</w:t>
      </w:r>
      <w:r w:rsidRPr="007861EA">
        <w:rPr>
          <w:rFonts w:ascii="仿宋" w:eastAsia="仿宋" w:hAnsi="仿宋" w:hint="eastAsia"/>
          <w:sz w:val="28"/>
        </w:rPr>
        <w:lastRenderedPageBreak/>
        <w:t>金筹措、生产规模、投资效益</w:t>
      </w:r>
      <w:r w:rsidRPr="007861EA">
        <w:rPr>
          <w:rFonts w:ascii="仿宋" w:eastAsia="仿宋" w:hAnsi="仿宋" w:hint="eastAsia"/>
          <w:kern w:val="0"/>
          <w:sz w:val="28"/>
        </w:rPr>
        <w:t>、布局选址、技术、安全、设备、环境保护等方面，核实相关资料的来源和取得途径是否真实，可靠和完整。</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kern w:val="0"/>
          <w:sz w:val="28"/>
        </w:rPr>
        <w:t>企业可以委托具有相应资质的专业机构对可行性研究报告进行评审，出具评审意见。从事项目可行性研究的专业机构不得再从事可行性研究报告的评审。</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七</w:t>
      </w:r>
      <w:r w:rsidRPr="007861EA">
        <w:rPr>
          <w:rFonts w:ascii="仿宋" w:eastAsia="仿宋" w:hAnsi="仿宋"/>
          <w:kern w:val="0"/>
          <w:sz w:val="28"/>
        </w:rPr>
        <w:t xml:space="preserve">条  </w:t>
      </w:r>
      <w:r w:rsidRPr="007861EA">
        <w:rPr>
          <w:rFonts w:ascii="仿宋" w:eastAsia="仿宋" w:hAnsi="仿宋" w:hint="eastAsia"/>
          <w:kern w:val="0"/>
          <w:sz w:val="28"/>
        </w:rPr>
        <w:t>企业应当按照规定的权限和程序对工程项目进行决策，决策过程应有完整的书面记录，重大工程项目的立项，应当报经董事会或类似权力机构集体审议批准。总会计师或分管会计工作的负责人应当参与项目决策。</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hint="eastAsia"/>
          <w:kern w:val="0"/>
          <w:sz w:val="28"/>
        </w:rPr>
        <w:t>任何个人不得单独决策或者擅自改变集体决策意见。工程项目决策失误应当实行责任追究制度。</w:t>
      </w:r>
    </w:p>
    <w:p w:rsidR="007861EA" w:rsidRPr="007861EA" w:rsidRDefault="007861EA" w:rsidP="007861EA">
      <w:pPr>
        <w:autoSpaceDE w:val="0"/>
        <w:autoSpaceDN w:val="0"/>
        <w:adjustRightInd w:val="0"/>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八</w:t>
      </w:r>
      <w:r w:rsidRPr="007861EA">
        <w:rPr>
          <w:rFonts w:ascii="仿宋" w:eastAsia="仿宋" w:hAnsi="仿宋"/>
          <w:kern w:val="0"/>
          <w:sz w:val="28"/>
        </w:rPr>
        <w:t xml:space="preserve">条  </w:t>
      </w:r>
      <w:r w:rsidRPr="007861EA">
        <w:rPr>
          <w:rFonts w:ascii="仿宋" w:eastAsia="仿宋" w:hAnsi="仿宋" w:hint="eastAsia"/>
          <w:kern w:val="0"/>
          <w:sz w:val="28"/>
        </w:rPr>
        <w:t>企业应当在工程项目立项后、正式施工前，依法取得建筑用地、城市规划、环境保护、安全、施工等方面的许可。</w:t>
      </w:r>
    </w:p>
    <w:p w:rsidR="007861EA" w:rsidRPr="007861EA" w:rsidRDefault="007861EA" w:rsidP="007861EA">
      <w:pPr>
        <w:spacing w:before="240" w:after="240"/>
        <w:jc w:val="center"/>
        <w:rPr>
          <w:rFonts w:ascii="仿宋" w:eastAsia="仿宋" w:hAnsi="仿宋" w:hint="eastAsia"/>
          <w:b/>
          <w:kern w:val="0"/>
          <w:sz w:val="32"/>
          <w:szCs w:val="28"/>
        </w:rPr>
      </w:pPr>
      <w:r w:rsidRPr="007861EA">
        <w:rPr>
          <w:rFonts w:ascii="仿宋" w:eastAsia="仿宋" w:hAnsi="仿宋"/>
          <w:b/>
          <w:kern w:val="0"/>
          <w:sz w:val="32"/>
          <w:szCs w:val="28"/>
        </w:rPr>
        <w:t>第</w:t>
      </w:r>
      <w:r w:rsidRPr="007861EA">
        <w:rPr>
          <w:rFonts w:ascii="仿宋" w:eastAsia="仿宋" w:hAnsi="仿宋" w:hint="eastAsia"/>
          <w:b/>
          <w:kern w:val="0"/>
          <w:sz w:val="32"/>
          <w:szCs w:val="28"/>
        </w:rPr>
        <w:t>三</w:t>
      </w:r>
      <w:r w:rsidRPr="007861EA">
        <w:rPr>
          <w:rFonts w:ascii="仿宋" w:eastAsia="仿宋" w:hAnsi="仿宋"/>
          <w:b/>
          <w:kern w:val="0"/>
          <w:sz w:val="32"/>
          <w:szCs w:val="28"/>
        </w:rPr>
        <w:t xml:space="preserve">章  </w:t>
      </w:r>
      <w:r w:rsidRPr="007861EA">
        <w:rPr>
          <w:rFonts w:ascii="仿宋" w:eastAsia="仿宋" w:hAnsi="仿宋" w:hint="eastAsia"/>
          <w:b/>
          <w:kern w:val="0"/>
          <w:sz w:val="32"/>
          <w:szCs w:val="28"/>
        </w:rPr>
        <w:t>工程招标</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九</w:t>
      </w:r>
      <w:r w:rsidRPr="007861EA">
        <w:rPr>
          <w:rFonts w:ascii="仿宋" w:eastAsia="仿宋" w:hAnsi="仿宋"/>
          <w:kern w:val="0"/>
          <w:sz w:val="28"/>
        </w:rPr>
        <w:t xml:space="preserve">条  </w:t>
      </w:r>
      <w:r w:rsidRPr="007861EA">
        <w:rPr>
          <w:rFonts w:ascii="仿宋" w:eastAsia="仿宋" w:hAnsi="仿宋" w:hint="eastAsia"/>
          <w:kern w:val="0"/>
          <w:sz w:val="28"/>
        </w:rPr>
        <w:t>企业的工程项目一般应当采用公开招标的方式，择优选择具有</w:t>
      </w:r>
      <w:r w:rsidRPr="007861EA">
        <w:rPr>
          <w:rFonts w:ascii="仿宋" w:eastAsia="仿宋" w:hAnsi="仿宋" w:hint="eastAsia"/>
          <w:sz w:val="28"/>
        </w:rPr>
        <w:t>相应资质的承包单位</w:t>
      </w:r>
      <w:r w:rsidRPr="007861EA">
        <w:rPr>
          <w:rFonts w:ascii="仿宋" w:eastAsia="仿宋" w:hAnsi="仿宋" w:hint="eastAsia"/>
          <w:kern w:val="0"/>
          <w:sz w:val="28"/>
        </w:rPr>
        <w:t>和</w:t>
      </w:r>
      <w:r w:rsidRPr="007861EA">
        <w:rPr>
          <w:rFonts w:ascii="仿宋" w:eastAsia="仿宋" w:hAnsi="仿宋" w:hint="eastAsia"/>
          <w:sz w:val="28"/>
        </w:rPr>
        <w:t>监理单位。</w:t>
      </w:r>
    </w:p>
    <w:p w:rsidR="007861EA" w:rsidRPr="007861EA" w:rsidRDefault="007861EA" w:rsidP="007861EA">
      <w:pPr>
        <w:ind w:firstLineChars="200" w:firstLine="560"/>
        <w:rPr>
          <w:rFonts w:ascii="仿宋" w:eastAsia="仿宋" w:hAnsi="仿宋" w:hint="eastAsia"/>
          <w:sz w:val="28"/>
        </w:rPr>
      </w:pPr>
      <w:r w:rsidRPr="007861EA">
        <w:rPr>
          <w:rFonts w:ascii="仿宋" w:eastAsia="仿宋" w:hAnsi="仿宋" w:hint="eastAsia"/>
          <w:kern w:val="0"/>
          <w:sz w:val="28"/>
        </w:rPr>
        <w:t>在选择承包单位时，企业可以将工程的勘察、设计、施工、设备采购一并发包给一个项目总承包单位，也可以将其中的一项或多项发包给一个工程总承包单位，但</w:t>
      </w:r>
      <w:r w:rsidRPr="007861EA">
        <w:rPr>
          <w:rFonts w:ascii="仿宋" w:eastAsia="仿宋" w:hAnsi="仿宋" w:hint="eastAsia"/>
          <w:sz w:val="28"/>
        </w:rPr>
        <w:t>不得违背工程施工组织设计和招标设计计划，将应由一个承包单位完成的工程肢解为若干部分发包给几个承包单位。</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lastRenderedPageBreak/>
        <w:t>企业应当依照国家招投标法的规定，遵循公开、公正、平等竞争的原则，发布招标公告，提供载有招标工程的主要技术要求，主要合同条款、评标的标准和方法，以及开标、评标、定标的程序等内容的招标文件。</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企业可以根据项目特点决定是否编制标底。需要编制标底的，标底编制过程和标底应当严格保密。</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在确定中标人前，企业不得与投标人就投标价格、投标方案等实质性内容进行谈判。</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w:t>
      </w:r>
      <w:r w:rsidRPr="007861EA">
        <w:rPr>
          <w:rFonts w:ascii="仿宋" w:eastAsia="仿宋" w:hAnsi="仿宋"/>
          <w:kern w:val="0"/>
          <w:sz w:val="28"/>
        </w:rPr>
        <w:t xml:space="preserve">条  </w:t>
      </w:r>
      <w:r w:rsidRPr="007861EA">
        <w:rPr>
          <w:rFonts w:ascii="仿宋" w:eastAsia="仿宋" w:hAnsi="仿宋" w:hint="eastAsia"/>
          <w:kern w:val="0"/>
          <w:sz w:val="28"/>
        </w:rPr>
        <w:t>企业应当依法组织工程招标的开标、评标和定标，并接受有关部门的监督。</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十一</w:t>
      </w:r>
      <w:r w:rsidRPr="007861EA">
        <w:rPr>
          <w:rFonts w:ascii="仿宋" w:eastAsia="仿宋" w:hAnsi="仿宋"/>
          <w:kern w:val="0"/>
          <w:sz w:val="28"/>
        </w:rPr>
        <w:t xml:space="preserve">条  </w:t>
      </w:r>
      <w:r w:rsidRPr="007861EA">
        <w:rPr>
          <w:rFonts w:ascii="仿宋" w:eastAsia="仿宋" w:hAnsi="仿宋" w:hint="eastAsia"/>
          <w:kern w:val="0"/>
          <w:sz w:val="28"/>
        </w:rPr>
        <w:t>企业应当依法组建评标委员会。评标委员会由企业的代表和有关技术、经济方面的专家组成。评标委员会应当客观、公正地履行职务、遵守职业道德，对所提出的评审意见承担责任。</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企业应当采取必要的措施，保证评标在严格保密的情况下进行。评标委员会应当按照招标文件确定的标准和方法，对投标文件进行评审和比较，择优选择中标候选人。</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十二</w:t>
      </w:r>
      <w:r w:rsidRPr="007861EA">
        <w:rPr>
          <w:rFonts w:ascii="仿宋" w:eastAsia="仿宋" w:hAnsi="仿宋"/>
          <w:kern w:val="0"/>
          <w:sz w:val="28"/>
        </w:rPr>
        <w:t xml:space="preserve">条  </w:t>
      </w:r>
      <w:r w:rsidRPr="007861EA">
        <w:rPr>
          <w:rFonts w:ascii="仿宋" w:eastAsia="仿宋" w:hAnsi="仿宋" w:hint="eastAsia"/>
          <w:kern w:val="0"/>
          <w:sz w:val="28"/>
        </w:rPr>
        <w:t>评标委员会成员和参与评标的有关工作人员不得透露对投标文件的评审和比较、中标候选人的推荐情况以及与评标有关的其他情况，不得私下接触投标人，不得收受投标人的财物或者其他好处。</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十三</w:t>
      </w:r>
      <w:r w:rsidRPr="007861EA">
        <w:rPr>
          <w:rFonts w:ascii="仿宋" w:eastAsia="仿宋" w:hAnsi="仿宋"/>
          <w:kern w:val="0"/>
          <w:sz w:val="28"/>
        </w:rPr>
        <w:t xml:space="preserve">条  </w:t>
      </w:r>
      <w:r w:rsidRPr="007861EA">
        <w:rPr>
          <w:rFonts w:ascii="仿宋" w:eastAsia="仿宋" w:hAnsi="仿宋" w:hint="eastAsia"/>
          <w:kern w:val="0"/>
          <w:sz w:val="28"/>
        </w:rPr>
        <w:t>企业应当按照规定的权限和程序从中标候选人中确定中标人，及时向中标人发出中标通知书，在规定的期限内与中标人</w:t>
      </w:r>
      <w:r w:rsidRPr="007861EA">
        <w:rPr>
          <w:rFonts w:ascii="仿宋" w:eastAsia="仿宋" w:hAnsi="仿宋" w:hint="eastAsia"/>
          <w:kern w:val="0"/>
          <w:sz w:val="28"/>
        </w:rPr>
        <w:lastRenderedPageBreak/>
        <w:t>订立书面合同，明确双方的权利、义务和违约责任。</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企业和中标人不得再行订立背离合同实质性内容的其他协议。</w:t>
      </w:r>
    </w:p>
    <w:p w:rsidR="007861EA" w:rsidRPr="007861EA" w:rsidRDefault="007861EA" w:rsidP="007861EA">
      <w:pPr>
        <w:spacing w:before="240" w:after="240"/>
        <w:jc w:val="center"/>
        <w:rPr>
          <w:rFonts w:ascii="仿宋" w:eastAsia="仿宋" w:hAnsi="仿宋" w:hint="eastAsia"/>
          <w:b/>
          <w:kern w:val="0"/>
          <w:sz w:val="32"/>
          <w:szCs w:val="28"/>
        </w:rPr>
      </w:pPr>
      <w:r w:rsidRPr="007861EA">
        <w:rPr>
          <w:rFonts w:ascii="仿宋" w:eastAsia="仿宋" w:hAnsi="仿宋"/>
          <w:b/>
          <w:kern w:val="0"/>
          <w:sz w:val="32"/>
          <w:szCs w:val="28"/>
        </w:rPr>
        <w:t>第</w:t>
      </w:r>
      <w:r w:rsidRPr="007861EA">
        <w:rPr>
          <w:rFonts w:ascii="仿宋" w:eastAsia="仿宋" w:hAnsi="仿宋" w:hint="eastAsia"/>
          <w:b/>
          <w:kern w:val="0"/>
          <w:sz w:val="32"/>
          <w:szCs w:val="28"/>
        </w:rPr>
        <w:t>四</w:t>
      </w:r>
      <w:r w:rsidRPr="007861EA">
        <w:rPr>
          <w:rFonts w:ascii="仿宋" w:eastAsia="仿宋" w:hAnsi="仿宋"/>
          <w:b/>
          <w:kern w:val="0"/>
          <w:sz w:val="32"/>
          <w:szCs w:val="28"/>
        </w:rPr>
        <w:t xml:space="preserve">章  </w:t>
      </w:r>
      <w:r w:rsidRPr="007861EA">
        <w:rPr>
          <w:rFonts w:ascii="仿宋" w:eastAsia="仿宋" w:hAnsi="仿宋" w:hint="eastAsia"/>
          <w:b/>
          <w:kern w:val="0"/>
          <w:sz w:val="32"/>
          <w:szCs w:val="28"/>
        </w:rPr>
        <w:t>工程造价</w:t>
      </w:r>
    </w:p>
    <w:p w:rsidR="007861EA" w:rsidRPr="007861EA" w:rsidRDefault="007861EA" w:rsidP="007861EA">
      <w:pPr>
        <w:autoSpaceDE w:val="0"/>
        <w:autoSpaceDN w:val="0"/>
        <w:adjustRightInd w:val="0"/>
        <w:spacing w:line="360" w:lineRule="auto"/>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十四</w:t>
      </w:r>
      <w:r w:rsidRPr="007861EA">
        <w:rPr>
          <w:rFonts w:ascii="仿宋" w:eastAsia="仿宋" w:hAnsi="仿宋"/>
          <w:kern w:val="0"/>
          <w:sz w:val="28"/>
        </w:rPr>
        <w:t xml:space="preserve">条  </w:t>
      </w:r>
      <w:r w:rsidRPr="007861EA">
        <w:rPr>
          <w:rFonts w:ascii="仿宋" w:eastAsia="仿宋" w:hAnsi="仿宋" w:hint="eastAsia"/>
          <w:kern w:val="0"/>
          <w:sz w:val="28"/>
        </w:rPr>
        <w:t>企业应当加强工程造价管理，</w:t>
      </w:r>
      <w:r w:rsidRPr="007861EA">
        <w:rPr>
          <w:rFonts w:ascii="仿宋" w:eastAsia="仿宋" w:hAnsi="仿宋" w:hint="eastAsia"/>
          <w:sz w:val="28"/>
        </w:rPr>
        <w:t>明确初步设计概算和施工图预算的编制方法</w:t>
      </w:r>
      <w:r w:rsidRPr="007861EA">
        <w:rPr>
          <w:rFonts w:ascii="仿宋" w:eastAsia="仿宋" w:hAnsi="仿宋" w:hint="eastAsia"/>
          <w:kern w:val="0"/>
          <w:sz w:val="28"/>
        </w:rPr>
        <w:t>，按照规定的权限和程序进行审核批准，确保概预算科学合理。</w:t>
      </w:r>
    </w:p>
    <w:p w:rsidR="007861EA" w:rsidRPr="007861EA" w:rsidRDefault="007861EA" w:rsidP="007861EA">
      <w:pPr>
        <w:autoSpaceDE w:val="0"/>
        <w:autoSpaceDN w:val="0"/>
        <w:adjustRightInd w:val="0"/>
        <w:spacing w:line="360" w:lineRule="auto"/>
        <w:ind w:firstLineChars="200" w:firstLine="560"/>
        <w:rPr>
          <w:rFonts w:ascii="仿宋" w:eastAsia="仿宋" w:hAnsi="仿宋" w:hint="eastAsia"/>
          <w:kern w:val="0"/>
          <w:sz w:val="28"/>
        </w:rPr>
      </w:pPr>
      <w:r w:rsidRPr="007861EA">
        <w:rPr>
          <w:rFonts w:ascii="仿宋" w:eastAsia="仿宋" w:hAnsi="仿宋" w:hint="eastAsia"/>
          <w:kern w:val="0"/>
          <w:sz w:val="28"/>
        </w:rPr>
        <w:t>企业可以委托具备相应资质的中介机构开展工程造价咨询工作。</w:t>
      </w:r>
    </w:p>
    <w:p w:rsidR="007861EA" w:rsidRPr="007861EA" w:rsidRDefault="007861EA" w:rsidP="007861EA">
      <w:pPr>
        <w:autoSpaceDE w:val="0"/>
        <w:autoSpaceDN w:val="0"/>
        <w:adjustRightInd w:val="0"/>
        <w:spacing w:line="360" w:lineRule="auto"/>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十五</w:t>
      </w:r>
      <w:r w:rsidRPr="007861EA">
        <w:rPr>
          <w:rFonts w:ascii="仿宋" w:eastAsia="仿宋" w:hAnsi="仿宋"/>
          <w:kern w:val="0"/>
          <w:sz w:val="28"/>
        </w:rPr>
        <w:t>条  企业应当</w:t>
      </w:r>
      <w:r w:rsidRPr="007861EA">
        <w:rPr>
          <w:rFonts w:ascii="仿宋" w:eastAsia="仿宋" w:hAnsi="仿宋" w:hint="eastAsia"/>
          <w:kern w:val="0"/>
          <w:sz w:val="28"/>
        </w:rPr>
        <w:t>向招标确定的设计单位提供详细的设计要求和基础资料，进行有效的技术、经济交流。</w:t>
      </w:r>
    </w:p>
    <w:p w:rsidR="007861EA" w:rsidRPr="007861EA" w:rsidRDefault="007861EA" w:rsidP="007861EA">
      <w:pPr>
        <w:autoSpaceDE w:val="0"/>
        <w:autoSpaceDN w:val="0"/>
        <w:adjustRightInd w:val="0"/>
        <w:spacing w:line="360" w:lineRule="auto"/>
        <w:ind w:firstLineChars="200" w:firstLine="560"/>
        <w:rPr>
          <w:rFonts w:ascii="仿宋" w:eastAsia="仿宋" w:hAnsi="仿宋" w:hint="eastAsia"/>
          <w:kern w:val="0"/>
          <w:sz w:val="28"/>
        </w:rPr>
      </w:pPr>
      <w:r w:rsidRPr="007861EA">
        <w:rPr>
          <w:rFonts w:ascii="仿宋" w:eastAsia="仿宋" w:hAnsi="仿宋" w:hint="eastAsia"/>
          <w:kern w:val="0"/>
          <w:sz w:val="28"/>
        </w:rPr>
        <w:t>初步设计应当在技术、经济交流的基础上，采用先进的设计管理实务技术，进行多方案比选。</w:t>
      </w:r>
    </w:p>
    <w:p w:rsidR="007861EA" w:rsidRPr="007861EA" w:rsidRDefault="007861EA" w:rsidP="007861EA">
      <w:pPr>
        <w:autoSpaceDE w:val="0"/>
        <w:autoSpaceDN w:val="0"/>
        <w:adjustRightInd w:val="0"/>
        <w:spacing w:line="360" w:lineRule="auto"/>
        <w:ind w:firstLineChars="200" w:firstLine="560"/>
        <w:rPr>
          <w:rFonts w:ascii="仿宋" w:eastAsia="仿宋" w:hAnsi="仿宋"/>
          <w:kern w:val="0"/>
          <w:sz w:val="28"/>
        </w:rPr>
      </w:pPr>
      <w:r w:rsidRPr="007861EA">
        <w:rPr>
          <w:rFonts w:ascii="仿宋" w:eastAsia="仿宋" w:hAnsi="仿宋" w:hint="eastAsia"/>
          <w:kern w:val="0"/>
          <w:sz w:val="28"/>
        </w:rPr>
        <w:t>施工图设计深度及图纸交付进度应当符合项目要求，防止因设计深度不足、设计缺陷，造成施工组织、工期、工程质量、投资失控以及生产运行成本过高等问题。</w:t>
      </w:r>
    </w:p>
    <w:p w:rsidR="007861EA" w:rsidRPr="007861EA" w:rsidRDefault="007861EA" w:rsidP="007861EA">
      <w:pPr>
        <w:autoSpaceDE w:val="0"/>
        <w:autoSpaceDN w:val="0"/>
        <w:adjustRightInd w:val="0"/>
        <w:spacing w:line="360" w:lineRule="auto"/>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十六</w:t>
      </w:r>
      <w:r w:rsidRPr="007861EA">
        <w:rPr>
          <w:rFonts w:ascii="仿宋" w:eastAsia="仿宋" w:hAnsi="仿宋"/>
          <w:kern w:val="0"/>
          <w:sz w:val="28"/>
        </w:rPr>
        <w:t>条  企业</w:t>
      </w:r>
      <w:r w:rsidRPr="007861EA">
        <w:rPr>
          <w:rFonts w:ascii="仿宋" w:eastAsia="仿宋" w:hAnsi="仿宋" w:hint="eastAsia"/>
          <w:kern w:val="0"/>
          <w:sz w:val="28"/>
        </w:rPr>
        <w:t>应当建立设计变更管理制度。设计单位应当提供全面、及时的现场服务。因过失造成设计变更的，应当实行责任追究制度。</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pict>
          <v:group id="_x0000_s1083" style="position:absolute;left:0;text-align:left;margin-left:-61840.4pt;margin-top:494.2pt;width:529.2pt;height:33.8pt;z-index:251662336" coordorigin="96,3714" coordsize="5232,247" o:allowincell="f">
            <o:lock v:ext="edit" rotation="t"/>
            <v:rect id="_x0000_s1084" style="position:absolute;left:1488;top:3714;width:3840;height:247;v-text-anchor:middle" filled="f" stroked="f">
              <v:fill alignshape="f" o:detectmouseclick="t"/>
              <v:textbox style="mso-next-textbox:#_x0000_s1084" inset="2.5mm,1.3mm,2.5mm,1.3mm">
                <w:txbxContent>
                  <w:p w:rsidR="007861EA" w:rsidRDefault="007861EA" w:rsidP="007861EA">
                    <w:pPr>
                      <w:autoSpaceDE w:val="0"/>
                      <w:autoSpaceDN w:val="0"/>
                      <w:adjustRightInd w:val="0"/>
                      <w:rPr>
                        <w:rFonts w:eastAsia="PMingLiU"/>
                        <w:b/>
                        <w:color w:val="000000"/>
                        <w:sz w:val="18"/>
                      </w:rPr>
                    </w:pPr>
                  </w:p>
                </w:txbxContent>
              </v:textbox>
            </v:rect>
            <v:rect id="_x0000_s1085" style="position:absolute;left:96;top:3714;width:1392;height:247;v-text-anchor:middle" filled="f" stroked="f">
              <v:fill alignshape="f" o:detectmouseclick="t"/>
              <v:textbox style="mso-next-textbox:#_x0000_s1085"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b/>
                        <w:color w:val="000000"/>
                        <w:sz w:val="18"/>
                      </w:rPr>
                      <w:t>D8</w:t>
                    </w:r>
                    <w:r>
                      <w:rPr>
                        <w:rFonts w:eastAsia="PMingLiU" w:hint="eastAsia"/>
                        <w:b/>
                        <w:color w:val="000000"/>
                        <w:sz w:val="18"/>
                        <w:lang w:eastAsia="zh-TW"/>
                      </w:rPr>
                      <w:t>標准化</w:t>
                    </w:r>
                    <w:r>
                      <w:rPr>
                        <w:rFonts w:eastAsia="PMingLiU"/>
                        <w:b/>
                        <w:color w:val="000000"/>
                        <w:sz w:val="18"/>
                        <w:lang w:eastAsia="zh-TW"/>
                      </w:rPr>
                      <w:t xml:space="preserve"> </w:t>
                    </w:r>
                  </w:p>
                  <w:p w:rsidR="007861EA" w:rsidRDefault="007861EA" w:rsidP="007861EA">
                    <w:pPr>
                      <w:autoSpaceDE w:val="0"/>
                      <w:autoSpaceDN w:val="0"/>
                      <w:adjustRightInd w:val="0"/>
                      <w:rPr>
                        <w:rFonts w:eastAsia="PMingLiU"/>
                        <w:b/>
                        <w:color w:val="000000"/>
                        <w:sz w:val="18"/>
                      </w:rPr>
                    </w:pPr>
                    <w:r>
                      <w:rPr>
                        <w:rFonts w:eastAsia="PMingLiU"/>
                        <w:b/>
                        <w:color w:val="000000"/>
                        <w:sz w:val="18"/>
                      </w:rPr>
                      <w:t>(Standardization)</w:t>
                    </w:r>
                  </w:p>
                </w:txbxContent>
              </v:textbox>
            </v:rect>
            <v:line id="_x0000_s1086" style="position:absolute;v-text-anchor:middle" from="96,3714" to="96,3961" strokeweight="2.25pt">
              <v:stroke endcap="square" imagealignshape="f"/>
            </v:line>
            <v:line id="_x0000_s1087" style="position:absolute;v-text-anchor:middle" from="1488,3714" to="1488,3961" strokeweight="1pt">
              <v:stroke imagealignshape="f"/>
            </v:line>
            <v:line id="_x0000_s1088" style="position:absolute;v-text-anchor:middle" from="5328,3714" to="5328,3961" strokeweight="2.25pt">
              <v:stroke imagealignshape="f"/>
            </v:line>
            <v:line id="_x0000_s1089" style="position:absolute;v-text-anchor:middle" from="1488,3714" to="5328,3714" strokeweight="2.25pt">
              <v:stroke imagealignshape="f"/>
            </v:line>
            <v:line id="_x0000_s1090" style="position:absolute;v-text-anchor:middle" from="1488,3961" to="5328,3961" strokeweight="2.25pt">
              <v:stroke imagealignshape="f"/>
            </v:line>
            <v:line id="_x0000_s1091" style="position:absolute;v-text-anchor:middle" from="96,3714" to="1488,3714" strokeweight="2.25pt">
              <v:stroke endcap="square" imagealignshape="f"/>
            </v:line>
            <v:line id="_x0000_s1092" style="position:absolute;v-text-anchor:middle" from="96,3961" to="1488,3961" strokeweight="2.25pt">
              <v:stroke endcap="square" imagealignshape="f"/>
            </v:line>
          </v:group>
        </w:pict>
      </w:r>
      <w:r w:rsidRPr="007861EA">
        <w:rPr>
          <w:rFonts w:ascii="仿宋" w:eastAsia="仿宋" w:hAnsi="仿宋"/>
          <w:kern w:val="0"/>
          <w:sz w:val="28"/>
        </w:rPr>
        <w:pict>
          <v:group id="_x0000_s1066" style="position:absolute;left:0;text-align:left;margin-left:-61840.4pt;margin-top:457.75pt;width:529.2pt;height:39.35pt;z-index:251661312" coordorigin="96,3426" coordsize="5232,288" o:allowincell="f">
            <o:lock v:ext="edit" rotation="t"/>
            <v:rect id="_x0000_s1067" style="position:absolute;left:4896;top:3570;width:432;height:144;v-text-anchor:middle" filled="f" stroked="f">
              <v:fill alignshape="f" o:detectmouseclick="t"/>
              <v:textbox style="mso-next-textbox:#_x0000_s1067" inset="2.5mm,1.3mm,2.5mm,1.3mm">
                <w:txbxContent>
                  <w:p w:rsidR="007861EA" w:rsidRDefault="007861EA" w:rsidP="007861EA">
                    <w:pPr>
                      <w:autoSpaceDE w:val="0"/>
                      <w:autoSpaceDN w:val="0"/>
                      <w:adjustRightInd w:val="0"/>
                      <w:rPr>
                        <w:rFonts w:eastAsia="PMingLiU"/>
                        <w:b/>
                        <w:color w:val="000000"/>
                        <w:sz w:val="18"/>
                      </w:rPr>
                    </w:pPr>
                  </w:p>
                </w:txbxContent>
              </v:textbox>
            </v:rect>
            <v:rect id="_x0000_s1068" style="position:absolute;left:4896;top:3426;width:432;height:144;v-text-anchor:middle" filled="f" stroked="f">
              <v:fill alignshape="f" o:detectmouseclick="t"/>
              <v:textbox style="mso-next-textbox:#_x0000_s1068"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69" style="position:absolute;left:4512;top:3570;width:384;height:144;v-text-anchor:middle" filled="f" stroked="f">
              <v:fill alignshape="f" o:detectmouseclick="t"/>
              <v:textbox style="mso-next-textbox:#_x0000_s1069" inset="2.5mm,1.3mm,2.5mm,1.3mm">
                <w:txbxContent>
                  <w:p w:rsidR="007861EA" w:rsidRDefault="007861EA" w:rsidP="007861EA">
                    <w:pPr>
                      <w:autoSpaceDE w:val="0"/>
                      <w:autoSpaceDN w:val="0"/>
                      <w:adjustRightInd w:val="0"/>
                      <w:rPr>
                        <w:rFonts w:eastAsia="PMingLiU"/>
                        <w:b/>
                        <w:color w:val="000000"/>
                        <w:sz w:val="18"/>
                      </w:rPr>
                    </w:pPr>
                    <w:r>
                      <w:rPr>
                        <w:rFonts w:eastAsia="PMingLiU"/>
                        <w:b/>
                        <w:color w:val="000000"/>
                        <w:sz w:val="18"/>
                      </w:rPr>
                      <w:t>XXX</w:t>
                    </w:r>
                  </w:p>
                </w:txbxContent>
              </v:textbox>
            </v:rect>
            <v:rect id="_x0000_s1070" style="position:absolute;left:4512;top:3426;width:384;height:144;v-text-anchor:middle" filled="f" stroked="f">
              <v:fill alignshape="f" o:detectmouseclick="t"/>
              <v:textbox style="mso-next-textbox:#_x0000_s1070"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71" style="position:absolute;left:1488;top:3426;width:3024;height:288;v-text-anchor:middle" filled="f" stroked="f">
              <v:fill alignshape="f" o:detectmouseclick="t"/>
              <v:textbox style="mso-next-textbox:#_x0000_s1071" inset="2.5mm,1.3mm,2.5mm,1.3mm">
                <w:txbxContent>
                  <w:p w:rsidR="007861EA" w:rsidRDefault="007861EA" w:rsidP="007861EA">
                    <w:pPr>
                      <w:autoSpaceDE w:val="0"/>
                      <w:autoSpaceDN w:val="0"/>
                      <w:adjustRightInd w:val="0"/>
                      <w:rPr>
                        <w:rFonts w:eastAsia="PMingLiU"/>
                        <w:b/>
                        <w:color w:val="000000"/>
                        <w:sz w:val="18"/>
                      </w:rPr>
                    </w:pPr>
                  </w:p>
                </w:txbxContent>
              </v:textbox>
            </v:rect>
            <v:rect id="_x0000_s1072" style="position:absolute;left:96;top:3426;width:1392;height:288;v-text-anchor:middle" filled="f" stroked="f">
              <v:fill alignshape="f" o:detectmouseclick="t"/>
              <v:textbox style="mso-next-textbox:#_x0000_s1072"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b/>
                        <w:color w:val="000000"/>
                        <w:sz w:val="18"/>
                      </w:rPr>
                      <w:t>D7</w:t>
                    </w:r>
                    <w:r>
                      <w:rPr>
                        <w:rFonts w:eastAsia="PMingLiU" w:hint="eastAsia"/>
                        <w:b/>
                        <w:color w:val="000000"/>
                        <w:sz w:val="18"/>
                        <w:lang w:eastAsia="zh-TW"/>
                      </w:rPr>
                      <w:t>防呆及水平展開</w:t>
                    </w:r>
                    <w:r>
                      <w:rPr>
                        <w:rFonts w:eastAsia="PMingLiU"/>
                        <w:b/>
                        <w:color w:val="000000"/>
                        <w:sz w:val="18"/>
                        <w:lang w:eastAsia="zh-TW"/>
                      </w:rPr>
                      <w:t xml:space="preserve"> </w:t>
                    </w:r>
                  </w:p>
                  <w:p w:rsidR="007861EA" w:rsidRDefault="007861EA" w:rsidP="007861EA">
                    <w:pPr>
                      <w:autoSpaceDE w:val="0"/>
                      <w:autoSpaceDN w:val="0"/>
                      <w:adjustRightInd w:val="0"/>
                      <w:rPr>
                        <w:rFonts w:eastAsia="PMingLiU"/>
                        <w:b/>
                        <w:color w:val="000000"/>
                        <w:sz w:val="18"/>
                      </w:rPr>
                    </w:pPr>
                    <w:r>
                      <w:rPr>
                        <w:rFonts w:eastAsia="PMingLiU"/>
                        <w:b/>
                        <w:color w:val="000000"/>
                        <w:sz w:val="18"/>
                      </w:rPr>
                      <w:t>(Prevention &amp; Spread)</w:t>
                    </w:r>
                  </w:p>
                </w:txbxContent>
              </v:textbox>
            </v:rect>
            <v:line id="_x0000_s1073" style="position:absolute;v-text-anchor:middle" from="96,3426" to="96,3714" strokeweight="2.25pt">
              <v:stroke endcap="square" imagealignshape="f"/>
            </v:line>
            <v:line id="_x0000_s1074" style="position:absolute;v-text-anchor:middle" from="1488,3426" to="1488,3714" strokeweight="1pt">
              <v:stroke imagealignshape="f"/>
            </v:line>
            <v:line id="_x0000_s1075" style="position:absolute;v-text-anchor:middle" from="5328,3426" to="5328,3714" strokeweight="2.25pt">
              <v:stroke imagealignshape="f"/>
            </v:line>
            <v:line id="_x0000_s1076" style="position:absolute;v-text-anchor:middle" from="1488,3426" to="5328,3426" strokeweight="2.25pt">
              <v:stroke imagealignshape="f"/>
            </v:line>
            <v:line id="_x0000_s1077" style="position:absolute;v-text-anchor:middle" from="1488,3714" to="5328,3714" strokeweight="2.25pt">
              <v:stroke imagealignshape="f"/>
            </v:line>
            <v:line id="_x0000_s1078" style="position:absolute;v-text-anchor:middle" from="96,3426" to="1488,3426" strokeweight="2.25pt">
              <v:stroke endcap="square" imagealignshape="f"/>
            </v:line>
            <v:line id="_x0000_s1079" style="position:absolute;v-text-anchor:middle" from="96,3714" to="1488,3714" strokeweight="2.25pt">
              <v:stroke endcap="square" imagealignshape="f"/>
            </v:line>
            <v:line id="_x0000_s1080" style="position:absolute;v-text-anchor:middle" from="4512,3426" to="4512,3714" strokeweight="1pt">
              <v:stroke imagealignshape="f"/>
            </v:line>
            <v:line id="_x0000_s1081" style="position:absolute;v-text-anchor:middle" from="4896,3426" to="4896,3714" strokeweight="1pt">
              <v:stroke imagealignshape="f"/>
            </v:line>
            <v:line id="_x0000_s1082" style="position:absolute;v-text-anchor:middle" from="4512,3570" to="5328,3570" strokeweight="1pt">
              <v:stroke imagealignshape="f"/>
            </v:line>
          </v:group>
        </w:pict>
      </w:r>
      <w:r w:rsidRPr="007861EA">
        <w:rPr>
          <w:rFonts w:ascii="仿宋" w:eastAsia="仿宋" w:hAnsi="仿宋"/>
          <w:kern w:val="0"/>
          <w:sz w:val="28"/>
        </w:rPr>
        <w:pict>
          <v:group id="_x0000_s1048" style="position:absolute;left:0;text-align:left;margin-left:-61840.4pt;margin-top:421.75pt;width:529.2pt;height:39.35pt;z-index:251660288" coordorigin="96,3138" coordsize="5232,288" o:allowincell="f">
            <o:lock v:ext="edit" rotation="t"/>
            <v:rect id="_x0000_s1049" style="position:absolute;left:4896;top:3282;width:432;height:144;v-text-anchor:middle" filled="f" stroked="f">
              <v:fill alignshape="f" o:detectmouseclick="t"/>
              <v:textbox style="mso-next-textbox:#_x0000_s1049" inset="2.5mm,1.3mm,2.5mm,1.3mm">
                <w:txbxContent>
                  <w:p w:rsidR="007861EA" w:rsidRDefault="007861EA" w:rsidP="007861EA">
                    <w:pPr>
                      <w:autoSpaceDE w:val="0"/>
                      <w:autoSpaceDN w:val="0"/>
                      <w:adjustRightInd w:val="0"/>
                      <w:rPr>
                        <w:rFonts w:eastAsia="PMingLiU"/>
                        <w:b/>
                        <w:color w:val="000000"/>
                        <w:sz w:val="18"/>
                      </w:rPr>
                    </w:pPr>
                  </w:p>
                </w:txbxContent>
              </v:textbox>
            </v:rect>
            <v:rect id="_x0000_s1050" style="position:absolute;left:4896;top:3138;width:432;height:144;v-text-anchor:middle" filled="f" stroked="f">
              <v:fill alignshape="f" o:detectmouseclick="t"/>
              <v:textbox style="mso-next-textbox:#_x0000_s1050"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51" style="position:absolute;left:1488;top:3282;width:3024;height:144;v-text-anchor:middle" filled="f" stroked="f">
              <v:fill alignshape="f" o:detectmouseclick="t"/>
              <v:textbox style="mso-next-textbox:#_x0000_s1051" inset="2.5mm,1.3mm,2.5mm,1.3mm">
                <w:txbxContent>
                  <w:p w:rsidR="007861EA" w:rsidRDefault="007861EA" w:rsidP="007861EA">
                    <w:pPr>
                      <w:autoSpaceDE w:val="0"/>
                      <w:autoSpaceDN w:val="0"/>
                      <w:adjustRightInd w:val="0"/>
                      <w:rPr>
                        <w:rFonts w:eastAsia="PMingLiU"/>
                        <w:b/>
                        <w:color w:val="000000"/>
                        <w:sz w:val="18"/>
                      </w:rPr>
                    </w:pPr>
                  </w:p>
                </w:txbxContent>
              </v:textbox>
            </v:rect>
            <v:rect id="_x0000_s1052" style="position:absolute;left:4512;top:3282;width:384;height:144;v-text-anchor:middle" filled="f" stroked="f">
              <v:fill alignshape="f" o:detectmouseclick="t"/>
              <v:textbox style="mso-next-textbox:#_x0000_s1052" inset="2.5mm,1.3mm,2.5mm,1.3mm">
                <w:txbxContent>
                  <w:p w:rsidR="007861EA" w:rsidRDefault="007861EA" w:rsidP="007861EA">
                    <w:pPr>
                      <w:autoSpaceDE w:val="0"/>
                      <w:autoSpaceDN w:val="0"/>
                      <w:adjustRightInd w:val="0"/>
                      <w:rPr>
                        <w:rFonts w:eastAsia="PMingLiU"/>
                        <w:b/>
                        <w:color w:val="000000"/>
                        <w:sz w:val="18"/>
                      </w:rPr>
                    </w:pPr>
                    <w:r>
                      <w:rPr>
                        <w:rFonts w:eastAsia="PMingLiU"/>
                        <w:b/>
                        <w:color w:val="000000"/>
                        <w:sz w:val="18"/>
                      </w:rPr>
                      <w:t>XXX</w:t>
                    </w:r>
                  </w:p>
                </w:txbxContent>
              </v:textbox>
            </v:rect>
            <v:rect id="_x0000_s1053" style="position:absolute;left:4512;top:3138;width:384;height:144;v-text-anchor:middle" filled="f" stroked="f">
              <v:fill alignshape="f" o:detectmouseclick="t"/>
              <v:textbox style="mso-next-textbox:#_x0000_s1053"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54" style="position:absolute;left:1488;top:3138;width:3024;height:144;v-text-anchor:middle" filled="f" stroked="f">
              <v:fill alignshape="f" o:detectmouseclick="t"/>
              <v:textbox style="mso-next-textbox:#_x0000_s1054" inset="2.5mm,1.3mm,2.5mm,1.3mm">
                <w:txbxContent>
                  <w:p w:rsidR="007861EA" w:rsidRDefault="007861EA" w:rsidP="007861EA">
                    <w:pPr>
                      <w:autoSpaceDE w:val="0"/>
                      <w:autoSpaceDN w:val="0"/>
                      <w:adjustRightInd w:val="0"/>
                      <w:rPr>
                        <w:rFonts w:eastAsia="PMingLiU"/>
                        <w:b/>
                        <w:color w:val="000000"/>
                        <w:sz w:val="18"/>
                      </w:rPr>
                    </w:pPr>
                    <w:r>
                      <w:rPr>
                        <w:rFonts w:eastAsia="PMingLiU" w:hint="eastAsia"/>
                        <w:b/>
                        <w:color w:val="000000"/>
                        <w:sz w:val="18"/>
                        <w:lang w:eastAsia="zh-TW"/>
                      </w:rPr>
                      <w:t>對策效果確認</w:t>
                    </w:r>
                    <w:r>
                      <w:rPr>
                        <w:rFonts w:eastAsia="PMingLiU"/>
                        <w:b/>
                        <w:color w:val="000000"/>
                        <w:sz w:val="18"/>
                      </w:rPr>
                      <w:t>(CAR Verification)</w:t>
                    </w:r>
                  </w:p>
                </w:txbxContent>
              </v:textbox>
            </v:rect>
            <v:rect id="_x0000_s1055" style="position:absolute;left:96;top:3138;width:1392;height:288;v-text-anchor:middle" filled="f" stroked="f">
              <v:fill alignshape="f" o:detectmouseclick="t"/>
              <v:textbox style="mso-next-textbox:#_x0000_s1055"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b/>
                        <w:color w:val="000000"/>
                        <w:sz w:val="18"/>
                      </w:rPr>
                      <w:t>D6</w:t>
                    </w:r>
                    <w:r>
                      <w:rPr>
                        <w:rFonts w:eastAsia="PMingLiU" w:hint="eastAsia"/>
                        <w:b/>
                        <w:color w:val="000000"/>
                        <w:sz w:val="18"/>
                        <w:lang w:eastAsia="zh-TW"/>
                      </w:rPr>
                      <w:t>效果確認</w:t>
                    </w:r>
                  </w:p>
                  <w:p w:rsidR="007861EA" w:rsidRDefault="007861EA" w:rsidP="007861EA">
                    <w:pPr>
                      <w:autoSpaceDE w:val="0"/>
                      <w:autoSpaceDN w:val="0"/>
                      <w:adjustRightInd w:val="0"/>
                      <w:rPr>
                        <w:rFonts w:eastAsia="PMingLiU"/>
                        <w:b/>
                        <w:color w:val="000000"/>
                        <w:sz w:val="18"/>
                      </w:rPr>
                    </w:pPr>
                    <w:r>
                      <w:rPr>
                        <w:rFonts w:eastAsia="PMingLiU"/>
                        <w:b/>
                        <w:color w:val="000000"/>
                        <w:sz w:val="18"/>
                        <w:lang w:eastAsia="zh-TW"/>
                      </w:rPr>
                      <w:t xml:space="preserve"> </w:t>
                    </w:r>
                    <w:r>
                      <w:rPr>
                        <w:rFonts w:eastAsia="PMingLiU"/>
                        <w:b/>
                        <w:color w:val="000000"/>
                        <w:sz w:val="18"/>
                      </w:rPr>
                      <w:t xml:space="preserve">(Verification </w:t>
                    </w:r>
                    <w:proofErr w:type="gramStart"/>
                    <w:r>
                      <w:rPr>
                        <w:rFonts w:eastAsia="PMingLiU"/>
                        <w:b/>
                        <w:color w:val="000000"/>
                        <w:sz w:val="18"/>
                      </w:rPr>
                      <w:t xml:space="preserve">of  </w:t>
                    </w:r>
                    <w:r>
                      <w:rPr>
                        <w:rFonts w:eastAsia="PMingLiU"/>
                        <w:color w:val="000000"/>
                        <w:sz w:val="18"/>
                      </w:rPr>
                      <w:t>CAR</w:t>
                    </w:r>
                    <w:r>
                      <w:rPr>
                        <w:rFonts w:eastAsia="PMingLiU"/>
                        <w:b/>
                        <w:color w:val="000000"/>
                        <w:sz w:val="18"/>
                      </w:rPr>
                      <w:t>'s</w:t>
                    </w:r>
                    <w:proofErr w:type="gramEnd"/>
                    <w:r>
                      <w:rPr>
                        <w:rFonts w:eastAsia="PMingLiU"/>
                        <w:b/>
                        <w:color w:val="000000"/>
                        <w:sz w:val="18"/>
                      </w:rPr>
                      <w:t xml:space="preserve"> effectiveness)</w:t>
                    </w:r>
                  </w:p>
                </w:txbxContent>
              </v:textbox>
            </v:rect>
            <v:line id="_x0000_s1056" style="position:absolute;v-text-anchor:middle" from="96,3138" to="96,3426" strokeweight="2.25pt">
              <v:stroke endcap="square" imagealignshape="f"/>
            </v:line>
            <v:line id="_x0000_s1057" style="position:absolute;v-text-anchor:middle" from="1488,3138" to="1488,3426" strokeweight="1pt">
              <v:stroke imagealignshape="f"/>
            </v:line>
            <v:line id="_x0000_s1058" style="position:absolute;v-text-anchor:middle" from="5328,3138" to="5328,3426" strokeweight="2.25pt">
              <v:stroke imagealignshape="f"/>
            </v:line>
            <v:line id="_x0000_s1059" style="position:absolute;v-text-anchor:middle" from="1488,3138" to="5328,3138" strokeweight="2.25pt">
              <v:stroke imagealignshape="f"/>
            </v:line>
            <v:line id="_x0000_s1060" style="position:absolute;v-text-anchor:middle" from="1488,3426" to="5328,3426" strokeweight="2.25pt">
              <v:stroke imagealignshape="f"/>
            </v:line>
            <v:line id="_x0000_s1061" style="position:absolute;v-text-anchor:middle" from="96,3138" to="1488,3138" strokeweight="2.25pt">
              <v:stroke endcap="square" imagealignshape="f"/>
            </v:line>
            <v:line id="_x0000_s1062" style="position:absolute;v-text-anchor:middle" from="96,3426" to="1488,3426" strokeweight="2.25pt">
              <v:stroke endcap="square" imagealignshape="f"/>
            </v:line>
            <v:line id="_x0000_s1063" style="position:absolute;v-text-anchor:middle" from="4512,3138" to="4512,3426" strokeweight="1pt">
              <v:stroke imagealignshape="f"/>
            </v:line>
            <v:line id="_x0000_s1064" style="position:absolute;v-text-anchor:middle" from="1488,3282" to="5328,3282" strokeweight="1pt">
              <v:stroke imagealignshape="f"/>
            </v:line>
            <v:line id="_x0000_s1065" style="position:absolute;v-text-anchor:middle" from="4896,3138" to="4896,3426" strokeweight="1pt">
              <v:stroke imagealignshape="f"/>
            </v:line>
          </v:group>
        </w:pict>
      </w:r>
      <w:r w:rsidRPr="007861EA">
        <w:rPr>
          <w:rFonts w:ascii="仿宋" w:eastAsia="仿宋" w:hAnsi="仿宋"/>
          <w:kern w:val="0"/>
          <w:sz w:val="28"/>
        </w:rPr>
        <w:pict>
          <v:group id="_x0000_s1026" style="position:absolute;left:0;text-align:left;margin-left:-61840.4pt;margin-top:344.15pt;width:529.2pt;height:78.7pt;z-index:251659264" coordorigin="96,2592" coordsize="5232,576" o:allowincell="f">
            <o:lock v:ext="edit" rotation="t"/>
            <v:rect id="_x0000_s1027" style="position:absolute;left:4896;top:3024;width:432;height:144;v-text-anchor:middle" filled="f" stroked="f">
              <v:fill alignshape="f" o:detectmouseclick="t"/>
              <v:textbox style="mso-next-textbox:#_x0000_s1027" inset="2.5mm,1.3mm,2.5mm,1.3mm">
                <w:txbxContent>
                  <w:p w:rsidR="007861EA" w:rsidRDefault="007861EA" w:rsidP="007861EA">
                    <w:pPr>
                      <w:autoSpaceDE w:val="0"/>
                      <w:autoSpaceDN w:val="0"/>
                      <w:adjustRightInd w:val="0"/>
                      <w:rPr>
                        <w:rFonts w:eastAsia="PMingLiU"/>
                        <w:b/>
                        <w:color w:val="000000"/>
                        <w:sz w:val="18"/>
                      </w:rPr>
                    </w:pPr>
                  </w:p>
                </w:txbxContent>
              </v:textbox>
            </v:rect>
            <v:rect id="_x0000_s1028" style="position:absolute;left:4896;top:2880;width:432;height:144;v-text-anchor:middle" filled="f" stroked="f">
              <v:fill alignshape="f" o:detectmouseclick="t"/>
              <v:textbox style="mso-next-textbox:#_x0000_s1028"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29" style="position:absolute;left:1488;top:3024;width:3024;height:144;v-text-anchor:middle" filled="f" stroked="f">
              <v:fill alignshape="f" o:detectmouseclick="t"/>
              <v:textbox style="mso-next-textbox:#_x0000_s1029" inset="2.5mm,1.3mm,2.5mm,1.3mm">
                <w:txbxContent>
                  <w:p w:rsidR="007861EA" w:rsidRDefault="007861EA" w:rsidP="007861EA">
                    <w:pPr>
                      <w:autoSpaceDE w:val="0"/>
                      <w:autoSpaceDN w:val="0"/>
                      <w:adjustRightInd w:val="0"/>
                      <w:rPr>
                        <w:rFonts w:eastAsia="PMingLiU"/>
                        <w:b/>
                        <w:color w:val="000000"/>
                        <w:sz w:val="18"/>
                      </w:rPr>
                    </w:pPr>
                  </w:p>
                </w:txbxContent>
              </v:textbox>
            </v:rect>
            <v:rect id="_x0000_s1030" style="position:absolute;left:4512;top:3024;width:384;height:144;v-text-anchor:middle" filled="f" stroked="f">
              <v:fill alignshape="f" o:detectmouseclick="t"/>
              <v:textbox style="mso-next-textbox:#_x0000_s1030" inset="2.5mm,1.3mm,2.5mm,1.3mm">
                <w:txbxContent>
                  <w:p w:rsidR="007861EA" w:rsidRDefault="007861EA" w:rsidP="007861EA">
                    <w:pPr>
                      <w:autoSpaceDE w:val="0"/>
                      <w:autoSpaceDN w:val="0"/>
                      <w:adjustRightInd w:val="0"/>
                      <w:rPr>
                        <w:rFonts w:eastAsia="PMingLiU"/>
                        <w:b/>
                        <w:color w:val="000000"/>
                        <w:sz w:val="18"/>
                      </w:rPr>
                    </w:pPr>
                    <w:r>
                      <w:rPr>
                        <w:rFonts w:eastAsia="PMingLiU"/>
                        <w:b/>
                        <w:color w:val="000000"/>
                        <w:sz w:val="18"/>
                      </w:rPr>
                      <w:t>XXX</w:t>
                    </w:r>
                  </w:p>
                </w:txbxContent>
              </v:textbox>
            </v:rect>
            <v:rect id="_x0000_s1031" style="position:absolute;left:4512;top:2880;width:384;height:144;v-text-anchor:middle" filled="f" stroked="f">
              <v:fill alignshape="f" o:detectmouseclick="t"/>
              <v:textbox style="mso-next-textbox:#_x0000_s1031"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32" style="position:absolute;left:1488;top:2880;width:3024;height:144;v-text-anchor:middle" filled="f" stroked="f">
              <v:fill alignshape="f" o:detectmouseclick="t"/>
              <v:textbox style="mso-next-textbox:#_x0000_s1032" inset="2.5mm,1.3mm,2.5mm,1.3mm">
                <w:txbxContent>
                  <w:p w:rsidR="007861EA" w:rsidRDefault="007861EA" w:rsidP="007861EA">
                    <w:pPr>
                      <w:autoSpaceDE w:val="0"/>
                      <w:autoSpaceDN w:val="0"/>
                      <w:adjustRightInd w:val="0"/>
                      <w:rPr>
                        <w:rFonts w:eastAsia="PMingLiU"/>
                        <w:b/>
                        <w:color w:val="000000"/>
                        <w:sz w:val="18"/>
                      </w:rPr>
                    </w:pPr>
                    <w:r>
                      <w:rPr>
                        <w:rFonts w:eastAsia="PMingLiU" w:hint="eastAsia"/>
                        <w:b/>
                        <w:color w:val="000000"/>
                        <w:sz w:val="18"/>
                        <w:lang w:eastAsia="zh-TW"/>
                      </w:rPr>
                      <w:t>長期對策</w:t>
                    </w:r>
                    <w:r>
                      <w:rPr>
                        <w:rFonts w:eastAsia="PMingLiU"/>
                        <w:b/>
                        <w:color w:val="000000"/>
                        <w:sz w:val="18"/>
                      </w:rPr>
                      <w:t>(Long term action)</w:t>
                    </w:r>
                  </w:p>
                </w:txbxContent>
              </v:textbox>
            </v:rect>
            <v:rect id="_x0000_s1033" style="position:absolute;left:1488;top:2736;width:3840;height:144;v-text-anchor:middle" filled="f" stroked="f">
              <v:fill alignshape="f" o:detectmouseclick="t"/>
              <v:textbox style="mso-next-textbox:#_x0000_s1033" inset="2.5mm,1.3mm,2.5mm,1.3mm">
                <w:txbxContent>
                  <w:p w:rsidR="007861EA" w:rsidRDefault="007861EA" w:rsidP="007861EA">
                    <w:pPr>
                      <w:autoSpaceDE w:val="0"/>
                      <w:autoSpaceDN w:val="0"/>
                      <w:adjustRightInd w:val="0"/>
                      <w:rPr>
                        <w:rFonts w:eastAsia="PMingLiU"/>
                        <w:b/>
                        <w:color w:val="000000"/>
                        <w:sz w:val="18"/>
                      </w:rPr>
                    </w:pPr>
                  </w:p>
                </w:txbxContent>
              </v:textbox>
            </v:rect>
            <v:rect id="_x0000_s1034" style="position:absolute;left:1488;top:2592;width:3840;height:144;v-text-anchor:middle" filled="f" stroked="f">
              <v:fill alignshape="f" o:detectmouseclick="t"/>
              <v:textbox style="mso-next-textbox:#_x0000_s1034" inset="2.5mm,1.3mm,2.5mm,1.3mm">
                <w:txbxContent>
                  <w:p w:rsidR="007861EA" w:rsidRDefault="007861EA" w:rsidP="007861EA">
                    <w:pPr>
                      <w:autoSpaceDE w:val="0"/>
                      <w:autoSpaceDN w:val="0"/>
                      <w:adjustRightInd w:val="0"/>
                      <w:rPr>
                        <w:rFonts w:eastAsia="PMingLiU"/>
                        <w:b/>
                        <w:color w:val="000000"/>
                        <w:sz w:val="18"/>
                      </w:rPr>
                    </w:pPr>
                    <w:r>
                      <w:rPr>
                        <w:rFonts w:eastAsia="PMingLiU" w:hint="eastAsia"/>
                        <w:b/>
                        <w:color w:val="000000"/>
                        <w:sz w:val="18"/>
                        <w:lang w:eastAsia="zh-TW"/>
                      </w:rPr>
                      <w:t>根本原因</w:t>
                    </w:r>
                    <w:r>
                      <w:rPr>
                        <w:rFonts w:eastAsia="PMingLiU"/>
                        <w:b/>
                        <w:color w:val="000000"/>
                        <w:sz w:val="18"/>
                      </w:rPr>
                      <w:t>(Root cause)</w:t>
                    </w:r>
                  </w:p>
                </w:txbxContent>
              </v:textbox>
            </v:rect>
            <v:rect id="_x0000_s1035" style="position:absolute;left:96;top:2592;width:1392;height:576;v-text-anchor:middle" filled="f" stroked="f">
              <v:fill alignshape="f" o:detectmouseclick="t"/>
              <v:textbox style="mso-next-textbox:#_x0000_s1035" inset="2.5mm,1.3mm,2.5mm,1.3mm">
                <w:txbxContent>
                  <w:p w:rsidR="007861EA" w:rsidRDefault="007861EA" w:rsidP="007861EA">
                    <w:pPr>
                      <w:autoSpaceDE w:val="0"/>
                      <w:autoSpaceDN w:val="0"/>
                      <w:adjustRightInd w:val="0"/>
                      <w:rPr>
                        <w:rFonts w:eastAsia="PMingLiU"/>
                        <w:b/>
                        <w:color w:val="000000"/>
                        <w:sz w:val="18"/>
                        <w:lang w:eastAsia="zh-TW"/>
                      </w:rPr>
                    </w:pPr>
                    <w:r>
                      <w:rPr>
                        <w:rFonts w:eastAsia="PMingLiU"/>
                        <w:b/>
                        <w:color w:val="000000"/>
                        <w:sz w:val="18"/>
                        <w:lang w:eastAsia="zh-TW"/>
                      </w:rPr>
                      <w:t>D5</w:t>
                    </w:r>
                    <w:r>
                      <w:rPr>
                        <w:rFonts w:eastAsia="PMingLiU" w:hint="eastAsia"/>
                        <w:b/>
                        <w:color w:val="000000"/>
                        <w:sz w:val="18"/>
                        <w:lang w:eastAsia="zh-TW"/>
                      </w:rPr>
                      <w:t xml:space="preserve">根本原因及長期對策　</w:t>
                    </w:r>
                  </w:p>
                  <w:p w:rsidR="007861EA" w:rsidRDefault="007861EA" w:rsidP="007861EA">
                    <w:pPr>
                      <w:autoSpaceDE w:val="0"/>
                      <w:autoSpaceDN w:val="0"/>
                      <w:adjustRightInd w:val="0"/>
                      <w:rPr>
                        <w:rFonts w:eastAsia="PMingLiU"/>
                        <w:b/>
                        <w:color w:val="000000"/>
                        <w:sz w:val="18"/>
                      </w:rPr>
                    </w:pPr>
                    <w:r>
                      <w:rPr>
                        <w:rFonts w:eastAsia="PMingLiU"/>
                        <w:b/>
                        <w:color w:val="000000"/>
                        <w:sz w:val="18"/>
                      </w:rPr>
                      <w:t>(Root cause &amp; long term action)</w:t>
                    </w:r>
                  </w:p>
                </w:txbxContent>
              </v:textbox>
            </v:rect>
            <v:line id="_x0000_s1036" style="position:absolute;v-text-anchor:middle" from="96,2592" to="96,3168" strokeweight="2.25pt">
              <v:stroke endcap="square" imagealignshape="f"/>
            </v:line>
            <v:line id="_x0000_s1037" style="position:absolute;v-text-anchor:middle" from="1488,2592" to="1488,3168" strokeweight="1pt">
              <v:stroke imagealignshape="f"/>
            </v:line>
            <v:line id="_x0000_s1038" style="position:absolute;v-text-anchor:middle" from="5328,2592" to="5328,3168" strokeweight="2.25pt">
              <v:stroke imagealignshape="f"/>
            </v:line>
            <v:line id="_x0000_s1039" style="position:absolute;v-text-anchor:middle" from="1488,2736" to="5328,2736" strokeweight="1pt">
              <v:stroke imagealignshape="f"/>
            </v:line>
            <v:line id="_x0000_s1040" style="position:absolute;v-text-anchor:middle" from="1488,2880" to="5328,2880" strokeweight="1pt">
              <v:stroke imagealignshape="f"/>
            </v:line>
            <v:line id="_x0000_s1041" style="position:absolute;v-text-anchor:middle" from="1488,2592" to="5328,2592" strokeweight="2.25pt">
              <v:stroke imagealignshape="f"/>
            </v:line>
            <v:line id="_x0000_s1042" style="position:absolute;v-text-anchor:middle" from="1488,3168" to="5328,3168" strokeweight="2.25pt">
              <v:stroke imagealignshape="f"/>
            </v:line>
            <v:line id="_x0000_s1043" style="position:absolute;v-text-anchor:middle" from="96,2592" to="1488,2592" strokeweight="2.25pt">
              <v:stroke endcap="square" imagealignshape="f"/>
            </v:line>
            <v:line id="_x0000_s1044" style="position:absolute;v-text-anchor:middle" from="96,3168" to="1488,3168" strokeweight="2.25pt">
              <v:stroke endcap="square" imagealignshape="f"/>
            </v:line>
            <v:line id="_x0000_s1045" style="position:absolute;v-text-anchor:middle" from="4512,2880" to="4512,3168" strokeweight="1pt">
              <v:stroke imagealignshape="f"/>
            </v:line>
            <v:line id="_x0000_s1046" style="position:absolute;v-text-anchor:middle" from="1488,3024" to="5328,3024" strokeweight="1pt">
              <v:stroke imagealignshape="f"/>
            </v:line>
            <v:line id="_x0000_s1047" style="position:absolute;v-text-anchor:middle" from="4896,2880" to="4896,3168" strokeweight="1pt">
              <v:stroke imagealignshape="f"/>
            </v:line>
          </v:group>
        </w:pict>
      </w:r>
      <w:r w:rsidRPr="007861EA">
        <w:rPr>
          <w:rFonts w:ascii="仿宋" w:eastAsia="仿宋" w:hAnsi="仿宋"/>
          <w:kern w:val="0"/>
          <w:sz w:val="28"/>
        </w:rPr>
        <w:t>第</w:t>
      </w:r>
      <w:r w:rsidRPr="007861EA">
        <w:rPr>
          <w:rFonts w:ascii="仿宋" w:eastAsia="仿宋" w:hAnsi="仿宋" w:hint="eastAsia"/>
          <w:kern w:val="0"/>
          <w:sz w:val="28"/>
        </w:rPr>
        <w:t>十七</w:t>
      </w:r>
      <w:r w:rsidRPr="007861EA">
        <w:rPr>
          <w:rFonts w:ascii="仿宋" w:eastAsia="仿宋" w:hAnsi="仿宋"/>
          <w:kern w:val="0"/>
          <w:sz w:val="28"/>
        </w:rPr>
        <w:t>条  企业应当</w:t>
      </w:r>
      <w:r w:rsidRPr="007861EA">
        <w:rPr>
          <w:rFonts w:ascii="仿宋" w:eastAsia="仿宋" w:hAnsi="仿宋" w:hint="eastAsia"/>
          <w:kern w:val="0"/>
          <w:sz w:val="28"/>
        </w:rPr>
        <w:t>组织工程、技术、财会等部门的相关专业人员或委托具有相应资质的中介机构对编制的概预算进行审核，重点审查编制依据、项目内容、工程量的计算、定额套用等是否真实、完整和准确。</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lastRenderedPageBreak/>
        <w:t>工程项目概预算按照规定的权限和程序审核批准后执行。</w:t>
      </w:r>
    </w:p>
    <w:p w:rsidR="007861EA" w:rsidRPr="007861EA" w:rsidRDefault="007861EA" w:rsidP="007861EA">
      <w:pPr>
        <w:spacing w:before="240" w:after="240"/>
        <w:jc w:val="center"/>
        <w:rPr>
          <w:rFonts w:ascii="仿宋" w:eastAsia="仿宋" w:hAnsi="仿宋"/>
          <w:b/>
          <w:kern w:val="0"/>
          <w:sz w:val="32"/>
          <w:szCs w:val="28"/>
        </w:rPr>
      </w:pPr>
      <w:r w:rsidRPr="007861EA">
        <w:rPr>
          <w:rFonts w:ascii="仿宋" w:eastAsia="仿宋" w:hAnsi="仿宋"/>
          <w:b/>
          <w:kern w:val="0"/>
          <w:sz w:val="32"/>
          <w:szCs w:val="28"/>
        </w:rPr>
        <w:t>第</w:t>
      </w:r>
      <w:r w:rsidRPr="007861EA">
        <w:rPr>
          <w:rFonts w:ascii="仿宋" w:eastAsia="仿宋" w:hAnsi="仿宋" w:hint="eastAsia"/>
          <w:b/>
          <w:kern w:val="0"/>
          <w:sz w:val="32"/>
          <w:szCs w:val="28"/>
        </w:rPr>
        <w:t>五</w:t>
      </w:r>
      <w:r w:rsidRPr="007861EA">
        <w:rPr>
          <w:rFonts w:ascii="仿宋" w:eastAsia="仿宋" w:hAnsi="仿宋"/>
          <w:b/>
          <w:kern w:val="0"/>
          <w:sz w:val="32"/>
          <w:szCs w:val="28"/>
        </w:rPr>
        <w:t xml:space="preserve">章  </w:t>
      </w:r>
      <w:r w:rsidRPr="007861EA">
        <w:rPr>
          <w:rFonts w:ascii="仿宋" w:eastAsia="仿宋" w:hAnsi="仿宋" w:hint="eastAsia"/>
          <w:b/>
          <w:kern w:val="0"/>
          <w:sz w:val="32"/>
          <w:szCs w:val="28"/>
        </w:rPr>
        <w:t>工程建设</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十八</w:t>
      </w:r>
      <w:r w:rsidRPr="007861EA">
        <w:rPr>
          <w:rFonts w:ascii="仿宋" w:eastAsia="仿宋" w:hAnsi="仿宋"/>
          <w:kern w:val="0"/>
          <w:sz w:val="28"/>
        </w:rPr>
        <w:t>条</w:t>
      </w:r>
      <w:r w:rsidRPr="007861EA">
        <w:rPr>
          <w:rFonts w:ascii="仿宋" w:eastAsia="仿宋" w:hAnsi="仿宋"/>
          <w:spacing w:val="8"/>
          <w:sz w:val="28"/>
        </w:rPr>
        <w:t xml:space="preserve">  </w:t>
      </w:r>
      <w:r w:rsidRPr="007861EA">
        <w:rPr>
          <w:rFonts w:ascii="仿宋" w:eastAsia="仿宋" w:hAnsi="仿宋" w:hint="eastAsia"/>
          <w:spacing w:val="8"/>
          <w:sz w:val="28"/>
        </w:rPr>
        <w:t>企业应当加强对工程建设过程的监控，实行严格的概预算管理，切实做到及时备料，科学施工，保障资金，落实责任，确保工程项目达到设计要求。</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十九</w:t>
      </w:r>
      <w:r w:rsidRPr="007861EA">
        <w:rPr>
          <w:rFonts w:ascii="仿宋" w:eastAsia="仿宋" w:hAnsi="仿宋"/>
          <w:kern w:val="0"/>
          <w:sz w:val="28"/>
        </w:rPr>
        <w:t>条</w:t>
      </w:r>
      <w:r w:rsidRPr="007861EA">
        <w:rPr>
          <w:rFonts w:ascii="仿宋" w:eastAsia="仿宋" w:hAnsi="仿宋"/>
          <w:spacing w:val="8"/>
          <w:sz w:val="28"/>
        </w:rPr>
        <w:t xml:space="preserve">  </w:t>
      </w:r>
      <w:r w:rsidRPr="007861EA">
        <w:rPr>
          <w:rFonts w:ascii="仿宋" w:eastAsia="仿宋" w:hAnsi="仿宋" w:hint="eastAsia"/>
          <w:spacing w:val="8"/>
          <w:sz w:val="28"/>
        </w:rPr>
        <w:t>按照合同约定，企业自行采购工程物资的，应当按照《企业内部控制应用指引第7号——采购业务》等相关指引的规定，组织工程物资采购、验收和付款；由承包单位采购工程物资的，企业应当加强监督，确保工程物资采购符合设计标准和合同要求。严禁不合格工程物资投入工程项目建设。</w:t>
      </w:r>
    </w:p>
    <w:p w:rsidR="007861EA" w:rsidRPr="007861EA" w:rsidRDefault="007861EA" w:rsidP="007861EA">
      <w:pPr>
        <w:ind w:firstLineChars="200" w:firstLine="592"/>
        <w:rPr>
          <w:rFonts w:ascii="仿宋" w:eastAsia="仿宋" w:hAnsi="仿宋" w:hint="eastAsia"/>
          <w:spacing w:val="8"/>
          <w:sz w:val="28"/>
        </w:rPr>
      </w:pPr>
      <w:r w:rsidRPr="007861EA">
        <w:rPr>
          <w:rFonts w:ascii="仿宋" w:eastAsia="仿宋" w:hAnsi="仿宋" w:hint="eastAsia"/>
          <w:spacing w:val="8"/>
          <w:sz w:val="28"/>
        </w:rPr>
        <w:t>重大设备和大宗材料的采购应当根据有关招标采购的规定执行。</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二十</w:t>
      </w:r>
      <w:r w:rsidRPr="007861EA">
        <w:rPr>
          <w:rFonts w:ascii="仿宋" w:eastAsia="仿宋" w:hAnsi="仿宋"/>
          <w:kern w:val="0"/>
          <w:sz w:val="28"/>
        </w:rPr>
        <w:t>条</w:t>
      </w:r>
      <w:r w:rsidRPr="007861EA">
        <w:rPr>
          <w:rFonts w:ascii="仿宋" w:eastAsia="仿宋" w:hAnsi="仿宋"/>
          <w:spacing w:val="8"/>
          <w:sz w:val="28"/>
        </w:rPr>
        <w:t xml:space="preserve">  </w:t>
      </w:r>
      <w:r w:rsidRPr="007861EA">
        <w:rPr>
          <w:rFonts w:ascii="仿宋" w:eastAsia="仿宋" w:hAnsi="仿宋" w:hint="eastAsia"/>
          <w:spacing w:val="8"/>
          <w:sz w:val="28"/>
        </w:rPr>
        <w:t>企业应当实行严格的工程监理制度，委托经过</w:t>
      </w:r>
      <w:r w:rsidRPr="007861EA">
        <w:rPr>
          <w:rFonts w:ascii="仿宋" w:eastAsia="仿宋" w:hAnsi="仿宋" w:hint="eastAsia"/>
          <w:sz w:val="28"/>
        </w:rPr>
        <w:t>招标确定的监理单位进行监理</w:t>
      </w:r>
      <w:r w:rsidRPr="007861EA">
        <w:rPr>
          <w:rFonts w:ascii="仿宋" w:eastAsia="仿宋" w:hAnsi="仿宋" w:hint="eastAsia"/>
          <w:spacing w:val="8"/>
          <w:sz w:val="28"/>
        </w:rPr>
        <w:t>。工程监理单位应</w:t>
      </w:r>
      <w:r w:rsidRPr="007861EA">
        <w:rPr>
          <w:rFonts w:ascii="仿宋" w:eastAsia="仿宋" w:hAnsi="仿宋" w:hint="eastAsia"/>
          <w:sz w:val="28"/>
        </w:rPr>
        <w:t>当依照国家法律法规及相关技术标准、设计文件和工程承包合同，对承包单位在施工质量、工期、进度、安全和资金使用等方面实施监督。</w:t>
      </w:r>
    </w:p>
    <w:p w:rsidR="007861EA" w:rsidRPr="007861EA" w:rsidRDefault="007861EA" w:rsidP="007861EA">
      <w:pPr>
        <w:ind w:firstLineChars="200" w:firstLine="592"/>
        <w:rPr>
          <w:rFonts w:ascii="仿宋" w:eastAsia="仿宋" w:hAnsi="仿宋" w:hint="eastAsia"/>
          <w:spacing w:val="8"/>
          <w:sz w:val="28"/>
        </w:rPr>
      </w:pPr>
      <w:r w:rsidRPr="007861EA">
        <w:rPr>
          <w:rFonts w:ascii="仿宋" w:eastAsia="仿宋" w:hAnsi="仿宋" w:hint="eastAsia"/>
          <w:spacing w:val="8"/>
          <w:sz w:val="28"/>
        </w:rPr>
        <w:t>工程监理人员应当具备良好的职业操守，客观公正地执行监理任务、发现施工不符合设计要求、施工技术标准和合同约定的，应当要求承包单位改正；发现工程设计不符合建筑工程质量标准或者合同约定的质量要求的，应当报告企业要求设计单位改正。</w:t>
      </w:r>
    </w:p>
    <w:p w:rsidR="007861EA" w:rsidRPr="007861EA" w:rsidRDefault="007861EA" w:rsidP="007861EA">
      <w:pPr>
        <w:ind w:firstLineChars="200" w:firstLine="560"/>
        <w:rPr>
          <w:rFonts w:ascii="仿宋" w:eastAsia="仿宋" w:hAnsi="仿宋" w:hint="eastAsia"/>
          <w:sz w:val="28"/>
        </w:rPr>
      </w:pPr>
      <w:r w:rsidRPr="007861EA">
        <w:rPr>
          <w:rFonts w:ascii="仿宋" w:eastAsia="仿宋" w:hAnsi="仿宋" w:hint="eastAsia"/>
          <w:sz w:val="28"/>
        </w:rPr>
        <w:t>未经工程监理人员签字，</w:t>
      </w:r>
      <w:r w:rsidRPr="007861EA">
        <w:rPr>
          <w:rFonts w:ascii="仿宋" w:eastAsia="仿宋" w:hAnsi="仿宋" w:hint="eastAsia"/>
          <w:spacing w:val="8"/>
          <w:sz w:val="28"/>
        </w:rPr>
        <w:t>工程物资不得在工程上使用或者安装，</w:t>
      </w:r>
      <w:r w:rsidRPr="007861EA">
        <w:rPr>
          <w:rFonts w:ascii="仿宋" w:eastAsia="仿宋" w:hAnsi="仿宋" w:hint="eastAsia"/>
          <w:spacing w:val="8"/>
          <w:sz w:val="28"/>
        </w:rPr>
        <w:lastRenderedPageBreak/>
        <w:t>不得进行下一道工序施工，</w:t>
      </w:r>
      <w:r w:rsidRPr="007861EA">
        <w:rPr>
          <w:rFonts w:ascii="仿宋" w:eastAsia="仿宋" w:hAnsi="仿宋" w:hint="eastAsia"/>
          <w:sz w:val="28"/>
        </w:rPr>
        <w:t>不得拨付工程价款</w:t>
      </w:r>
      <w:r w:rsidRPr="007861EA">
        <w:rPr>
          <w:rFonts w:ascii="仿宋" w:eastAsia="仿宋" w:hAnsi="仿宋" w:hint="eastAsia"/>
          <w:spacing w:val="8"/>
          <w:sz w:val="28"/>
        </w:rPr>
        <w:t>，</w:t>
      </w:r>
      <w:r w:rsidRPr="007861EA">
        <w:rPr>
          <w:rFonts w:ascii="仿宋" w:eastAsia="仿宋" w:hAnsi="仿宋" w:hint="eastAsia"/>
          <w:sz w:val="28"/>
        </w:rPr>
        <w:t>不得进行竣工验收。</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二十一</w:t>
      </w:r>
      <w:r w:rsidRPr="007861EA">
        <w:rPr>
          <w:rFonts w:ascii="仿宋" w:eastAsia="仿宋" w:hAnsi="仿宋"/>
          <w:kern w:val="0"/>
          <w:sz w:val="28"/>
        </w:rPr>
        <w:t>条</w:t>
      </w:r>
      <w:r w:rsidRPr="007861EA">
        <w:rPr>
          <w:rFonts w:ascii="仿宋" w:eastAsia="仿宋" w:hAnsi="仿宋"/>
          <w:spacing w:val="8"/>
          <w:sz w:val="28"/>
        </w:rPr>
        <w:t xml:space="preserve">  </w:t>
      </w:r>
      <w:r w:rsidRPr="007861EA">
        <w:rPr>
          <w:rFonts w:ascii="仿宋" w:eastAsia="仿宋" w:hAnsi="仿宋" w:hint="eastAsia"/>
          <w:spacing w:val="8"/>
          <w:sz w:val="28"/>
        </w:rPr>
        <w:t>企业财会部门应当加强与承包单位的沟通，准确掌握工程进度，根据合同约定，按照规定的审批权限和程序办理工程价款结算，不得无故拖欠。</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二十二</w:t>
      </w:r>
      <w:r w:rsidRPr="007861EA">
        <w:rPr>
          <w:rFonts w:ascii="仿宋" w:eastAsia="仿宋" w:hAnsi="仿宋"/>
          <w:kern w:val="0"/>
          <w:sz w:val="28"/>
        </w:rPr>
        <w:t>条</w:t>
      </w:r>
      <w:r w:rsidRPr="007861EA">
        <w:rPr>
          <w:rFonts w:ascii="仿宋" w:eastAsia="仿宋" w:hAnsi="仿宋"/>
          <w:spacing w:val="8"/>
          <w:sz w:val="28"/>
        </w:rPr>
        <w:t xml:space="preserve">  </w:t>
      </w:r>
      <w:r w:rsidRPr="007861EA">
        <w:rPr>
          <w:rFonts w:ascii="仿宋" w:eastAsia="仿宋" w:hAnsi="仿宋" w:hint="eastAsia"/>
          <w:spacing w:val="8"/>
          <w:sz w:val="28"/>
        </w:rPr>
        <w:t>企业应当严格控制工程变更，确需变更的，应当按照规定的权限和程序进行审批。</w:t>
      </w:r>
    </w:p>
    <w:p w:rsidR="007861EA" w:rsidRPr="007861EA" w:rsidRDefault="007861EA" w:rsidP="007861EA">
      <w:pPr>
        <w:ind w:firstLineChars="200" w:firstLine="592"/>
        <w:rPr>
          <w:rFonts w:ascii="仿宋" w:eastAsia="仿宋" w:hAnsi="仿宋" w:hint="eastAsia"/>
          <w:spacing w:val="8"/>
          <w:sz w:val="28"/>
        </w:rPr>
      </w:pPr>
      <w:r w:rsidRPr="007861EA">
        <w:rPr>
          <w:rFonts w:ascii="仿宋" w:eastAsia="仿宋" w:hAnsi="仿宋" w:hint="eastAsia"/>
          <w:spacing w:val="8"/>
          <w:sz w:val="28"/>
        </w:rPr>
        <w:t>重大的项目变更应当按照项目决策和概预算控制的有关程序和要求重新履行审批手续。</w:t>
      </w:r>
    </w:p>
    <w:p w:rsidR="007861EA" w:rsidRPr="007861EA" w:rsidRDefault="007861EA" w:rsidP="007861EA">
      <w:pPr>
        <w:ind w:firstLineChars="200" w:firstLine="592"/>
        <w:rPr>
          <w:rFonts w:ascii="仿宋" w:eastAsia="仿宋" w:hAnsi="仿宋" w:hint="eastAsia"/>
          <w:spacing w:val="8"/>
          <w:sz w:val="28"/>
        </w:rPr>
      </w:pPr>
      <w:r w:rsidRPr="007861EA">
        <w:rPr>
          <w:rFonts w:ascii="仿宋" w:eastAsia="仿宋" w:hAnsi="仿宋" w:hint="eastAsia"/>
          <w:spacing w:val="8"/>
          <w:sz w:val="28"/>
        </w:rPr>
        <w:t>因工程变更等原因造成价款支付方式及金额发生变动的，应当提供完整的书面文件和其他相关资料，并对工程变更价款的支付进行严格审查。</w:t>
      </w:r>
    </w:p>
    <w:p w:rsidR="007861EA" w:rsidRPr="007861EA" w:rsidRDefault="007861EA" w:rsidP="007861EA">
      <w:pPr>
        <w:spacing w:before="240" w:after="240"/>
        <w:jc w:val="center"/>
        <w:rPr>
          <w:rFonts w:ascii="仿宋" w:eastAsia="仿宋" w:hAnsi="仿宋" w:hint="eastAsia"/>
          <w:b/>
          <w:kern w:val="0"/>
          <w:sz w:val="32"/>
          <w:szCs w:val="28"/>
        </w:rPr>
      </w:pPr>
      <w:bookmarkStart w:id="3" w:name="_GoBack"/>
      <w:r w:rsidRPr="007861EA">
        <w:rPr>
          <w:rFonts w:ascii="仿宋" w:eastAsia="仿宋" w:hAnsi="仿宋"/>
          <w:b/>
          <w:kern w:val="0"/>
          <w:sz w:val="32"/>
          <w:szCs w:val="28"/>
        </w:rPr>
        <w:t>第</w:t>
      </w:r>
      <w:r w:rsidRPr="007861EA">
        <w:rPr>
          <w:rFonts w:ascii="仿宋" w:eastAsia="仿宋" w:hAnsi="仿宋" w:hint="eastAsia"/>
          <w:b/>
          <w:kern w:val="0"/>
          <w:sz w:val="32"/>
          <w:szCs w:val="28"/>
        </w:rPr>
        <w:t>六</w:t>
      </w:r>
      <w:r w:rsidRPr="007861EA">
        <w:rPr>
          <w:rFonts w:ascii="仿宋" w:eastAsia="仿宋" w:hAnsi="仿宋"/>
          <w:b/>
          <w:kern w:val="0"/>
          <w:sz w:val="32"/>
          <w:szCs w:val="28"/>
        </w:rPr>
        <w:t xml:space="preserve">章  </w:t>
      </w:r>
      <w:r w:rsidRPr="007861EA">
        <w:rPr>
          <w:rFonts w:ascii="仿宋" w:eastAsia="仿宋" w:hAnsi="仿宋" w:hint="eastAsia"/>
          <w:b/>
          <w:kern w:val="0"/>
          <w:sz w:val="32"/>
          <w:szCs w:val="28"/>
        </w:rPr>
        <w:t>工程验收</w:t>
      </w:r>
    </w:p>
    <w:bookmarkEnd w:id="3"/>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二十三</w:t>
      </w:r>
      <w:r w:rsidRPr="007861EA">
        <w:rPr>
          <w:rFonts w:ascii="仿宋" w:eastAsia="仿宋" w:hAnsi="仿宋"/>
          <w:kern w:val="0"/>
          <w:sz w:val="28"/>
        </w:rPr>
        <w:t xml:space="preserve">条  </w:t>
      </w:r>
      <w:r w:rsidRPr="007861EA">
        <w:rPr>
          <w:rFonts w:ascii="仿宋" w:eastAsia="仿宋" w:hAnsi="仿宋" w:hint="eastAsia"/>
          <w:kern w:val="0"/>
          <w:sz w:val="28"/>
        </w:rPr>
        <w:t>企业</w:t>
      </w:r>
      <w:r w:rsidRPr="007861EA">
        <w:rPr>
          <w:rFonts w:ascii="仿宋" w:eastAsia="仿宋" w:hAnsi="仿宋" w:hint="eastAsia"/>
          <w:sz w:val="28"/>
        </w:rPr>
        <w:t>收到</w:t>
      </w:r>
      <w:r w:rsidRPr="007861EA">
        <w:rPr>
          <w:rFonts w:ascii="仿宋" w:eastAsia="仿宋" w:hAnsi="仿宋" w:hint="eastAsia"/>
          <w:kern w:val="0"/>
          <w:sz w:val="28"/>
        </w:rPr>
        <w:t>承包单位的</w:t>
      </w:r>
      <w:r w:rsidRPr="007861EA">
        <w:rPr>
          <w:rFonts w:ascii="仿宋" w:eastAsia="仿宋" w:hAnsi="仿宋" w:hint="eastAsia"/>
          <w:sz w:val="28"/>
        </w:rPr>
        <w:t>工程竣工报告</w:t>
      </w:r>
      <w:r w:rsidRPr="007861EA">
        <w:rPr>
          <w:rFonts w:ascii="仿宋" w:eastAsia="仿宋" w:hAnsi="仿宋" w:hint="eastAsia"/>
          <w:kern w:val="0"/>
          <w:sz w:val="28"/>
        </w:rPr>
        <w:t>后，应当及时</w:t>
      </w:r>
      <w:r w:rsidRPr="007861EA">
        <w:rPr>
          <w:rFonts w:ascii="仿宋" w:eastAsia="仿宋" w:hAnsi="仿宋" w:hint="eastAsia"/>
          <w:sz w:val="28"/>
        </w:rPr>
        <w:t>编制竣工决算</w:t>
      </w:r>
      <w:r w:rsidRPr="007861EA">
        <w:rPr>
          <w:rFonts w:ascii="仿宋" w:eastAsia="仿宋" w:hAnsi="仿宋" w:hint="eastAsia"/>
          <w:kern w:val="0"/>
          <w:sz w:val="28"/>
        </w:rPr>
        <w:t>，</w:t>
      </w:r>
      <w:r w:rsidRPr="007861EA">
        <w:rPr>
          <w:rFonts w:ascii="仿宋" w:eastAsia="仿宋" w:hAnsi="仿宋" w:hint="eastAsia"/>
          <w:sz w:val="28"/>
        </w:rPr>
        <w:t>开展竣工决算审计</w:t>
      </w:r>
      <w:r w:rsidRPr="007861EA">
        <w:rPr>
          <w:rFonts w:ascii="仿宋" w:eastAsia="仿宋" w:hAnsi="仿宋" w:hint="eastAsia"/>
          <w:kern w:val="0"/>
          <w:sz w:val="28"/>
        </w:rPr>
        <w:t>，组织设计、施工、监理等有关单位进行</w:t>
      </w:r>
      <w:r w:rsidRPr="007861EA">
        <w:rPr>
          <w:rFonts w:ascii="仿宋" w:eastAsia="仿宋" w:hAnsi="仿宋" w:hint="eastAsia"/>
          <w:sz w:val="28"/>
        </w:rPr>
        <w:t>竣工验收。</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二十四</w:t>
      </w:r>
      <w:r w:rsidRPr="007861EA">
        <w:rPr>
          <w:rFonts w:ascii="仿宋" w:eastAsia="仿宋" w:hAnsi="仿宋"/>
          <w:kern w:val="0"/>
          <w:sz w:val="28"/>
        </w:rPr>
        <w:t xml:space="preserve">条  </w:t>
      </w:r>
      <w:r w:rsidRPr="007861EA">
        <w:rPr>
          <w:rFonts w:ascii="仿宋" w:eastAsia="仿宋" w:hAnsi="仿宋" w:hint="eastAsia"/>
          <w:kern w:val="0"/>
          <w:sz w:val="28"/>
        </w:rPr>
        <w:t>企业应当组织审核竣工决算，重点审查决算依据是否完备，相关文件资料是否齐全，竣工清理是否完成，决算编制是否正确。</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企业应当加强竣工决算审计，未实施竣工决算审计的工程项目，不得办理竣工验收手续。</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二十五</w:t>
      </w:r>
      <w:r w:rsidRPr="007861EA">
        <w:rPr>
          <w:rFonts w:ascii="仿宋" w:eastAsia="仿宋" w:hAnsi="仿宋"/>
          <w:kern w:val="0"/>
          <w:sz w:val="28"/>
        </w:rPr>
        <w:t xml:space="preserve">条  </w:t>
      </w:r>
      <w:r w:rsidRPr="007861EA">
        <w:rPr>
          <w:rFonts w:ascii="仿宋" w:eastAsia="仿宋" w:hAnsi="仿宋" w:hint="eastAsia"/>
          <w:kern w:val="0"/>
          <w:sz w:val="28"/>
        </w:rPr>
        <w:t>企业应当及时组织工程项目竣工验收。交付竣工验</w:t>
      </w:r>
      <w:r w:rsidRPr="007861EA">
        <w:rPr>
          <w:rFonts w:ascii="仿宋" w:eastAsia="仿宋" w:hAnsi="仿宋" w:hint="eastAsia"/>
          <w:kern w:val="0"/>
          <w:sz w:val="28"/>
        </w:rPr>
        <w:lastRenderedPageBreak/>
        <w:t>收的工程项目，应当符合规定的质量标准，有完整的工程技术经济资料，并具备国家规定的其他竣工条件。</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hint="eastAsia"/>
          <w:kern w:val="0"/>
          <w:sz w:val="28"/>
        </w:rPr>
        <w:t>验收合格的工程项目，应当编制交付使用财产清单，及时办理交付使用手续。</w:t>
      </w:r>
    </w:p>
    <w:p w:rsidR="007861EA" w:rsidRPr="007861EA" w:rsidRDefault="007861EA" w:rsidP="007861EA">
      <w:pPr>
        <w:ind w:firstLineChars="200" w:firstLine="560"/>
        <w:rPr>
          <w:rFonts w:ascii="仿宋" w:eastAsia="仿宋" w:hAnsi="仿宋" w:hint="eastAsia"/>
          <w:kern w:val="0"/>
          <w:sz w:val="28"/>
        </w:rPr>
      </w:pPr>
      <w:r w:rsidRPr="007861EA">
        <w:rPr>
          <w:rFonts w:ascii="仿宋" w:eastAsia="仿宋" w:hAnsi="仿宋"/>
          <w:kern w:val="0"/>
          <w:sz w:val="28"/>
        </w:rPr>
        <w:t>第</w:t>
      </w:r>
      <w:r w:rsidRPr="007861EA">
        <w:rPr>
          <w:rFonts w:ascii="仿宋" w:eastAsia="仿宋" w:hAnsi="仿宋" w:hint="eastAsia"/>
          <w:kern w:val="0"/>
          <w:sz w:val="28"/>
        </w:rPr>
        <w:t>二十六</w:t>
      </w:r>
      <w:r w:rsidRPr="007861EA">
        <w:rPr>
          <w:rFonts w:ascii="仿宋" w:eastAsia="仿宋" w:hAnsi="仿宋"/>
          <w:kern w:val="0"/>
          <w:sz w:val="28"/>
        </w:rPr>
        <w:t xml:space="preserve">条  </w:t>
      </w:r>
      <w:r w:rsidRPr="007861EA">
        <w:rPr>
          <w:rFonts w:ascii="仿宋" w:eastAsia="仿宋" w:hAnsi="仿宋" w:hint="eastAsia"/>
          <w:kern w:val="0"/>
          <w:sz w:val="28"/>
        </w:rPr>
        <w:t>企业应当按照国家有关档案管理的规定，及时收集、整理工程建设各环节的文件资料，建立</w:t>
      </w:r>
      <w:r w:rsidRPr="007861EA">
        <w:rPr>
          <w:rFonts w:ascii="仿宋" w:eastAsia="仿宋" w:hAnsi="仿宋" w:hint="eastAsia"/>
          <w:sz w:val="28"/>
        </w:rPr>
        <w:t>完整的工程项目档案</w:t>
      </w:r>
      <w:r w:rsidRPr="007861EA">
        <w:rPr>
          <w:rFonts w:ascii="仿宋" w:eastAsia="仿宋" w:hAnsi="仿宋" w:hint="eastAsia"/>
          <w:kern w:val="0"/>
          <w:sz w:val="28"/>
        </w:rPr>
        <w:t>。</w:t>
      </w:r>
    </w:p>
    <w:p w:rsidR="007861EA" w:rsidRPr="007861EA" w:rsidRDefault="007861EA" w:rsidP="007861EA">
      <w:pPr>
        <w:ind w:firstLineChars="200" w:firstLine="560"/>
        <w:rPr>
          <w:rFonts w:ascii="仿宋" w:eastAsia="仿宋" w:hAnsi="仿宋" w:hint="eastAsia"/>
          <w:spacing w:val="8"/>
          <w:sz w:val="28"/>
        </w:rPr>
      </w:pPr>
      <w:r w:rsidRPr="007861EA">
        <w:rPr>
          <w:rFonts w:ascii="仿宋" w:eastAsia="仿宋" w:hAnsi="仿宋"/>
          <w:kern w:val="0"/>
          <w:sz w:val="28"/>
        </w:rPr>
        <w:t>第</w:t>
      </w:r>
      <w:r w:rsidRPr="007861EA">
        <w:rPr>
          <w:rFonts w:ascii="仿宋" w:eastAsia="仿宋" w:hAnsi="仿宋" w:hint="eastAsia"/>
          <w:kern w:val="0"/>
          <w:sz w:val="28"/>
        </w:rPr>
        <w:t>二十七</w:t>
      </w:r>
      <w:r w:rsidRPr="007861EA">
        <w:rPr>
          <w:rFonts w:ascii="仿宋" w:eastAsia="仿宋" w:hAnsi="仿宋"/>
          <w:kern w:val="0"/>
          <w:sz w:val="28"/>
        </w:rPr>
        <w:t xml:space="preserve">条  </w:t>
      </w:r>
      <w:r w:rsidRPr="007861EA">
        <w:rPr>
          <w:rFonts w:ascii="仿宋" w:eastAsia="仿宋" w:hAnsi="仿宋" w:hint="eastAsia"/>
          <w:kern w:val="0"/>
          <w:sz w:val="28"/>
        </w:rPr>
        <w:t>企业应当建立完工项目</w:t>
      </w:r>
      <w:r w:rsidRPr="007861EA">
        <w:rPr>
          <w:rFonts w:ascii="仿宋" w:eastAsia="仿宋" w:hAnsi="仿宋" w:hint="eastAsia"/>
          <w:sz w:val="28"/>
        </w:rPr>
        <w:t>后评估制度</w:t>
      </w:r>
      <w:r w:rsidRPr="007861EA">
        <w:rPr>
          <w:rFonts w:ascii="仿宋" w:eastAsia="仿宋" w:hAnsi="仿宋" w:hint="eastAsia"/>
          <w:kern w:val="0"/>
          <w:sz w:val="28"/>
        </w:rPr>
        <w:t>，重点评价工程项目</w:t>
      </w:r>
      <w:r w:rsidRPr="007861EA">
        <w:rPr>
          <w:rFonts w:ascii="仿宋" w:eastAsia="仿宋" w:hAnsi="仿宋" w:hint="eastAsia"/>
          <w:sz w:val="28"/>
        </w:rPr>
        <w:t>预期目标的实现情况</w:t>
      </w:r>
      <w:r w:rsidRPr="007861EA">
        <w:rPr>
          <w:rFonts w:ascii="仿宋" w:eastAsia="仿宋" w:hAnsi="仿宋" w:hint="eastAsia"/>
          <w:kern w:val="0"/>
          <w:sz w:val="28"/>
        </w:rPr>
        <w:t>和</w:t>
      </w:r>
      <w:r w:rsidRPr="007861EA">
        <w:rPr>
          <w:rFonts w:ascii="仿宋" w:eastAsia="仿宋" w:hAnsi="仿宋" w:hint="eastAsia"/>
          <w:sz w:val="28"/>
        </w:rPr>
        <w:t>项目投资效益</w:t>
      </w:r>
      <w:r w:rsidRPr="007861EA">
        <w:rPr>
          <w:rFonts w:ascii="仿宋" w:eastAsia="仿宋" w:hAnsi="仿宋" w:hint="eastAsia"/>
          <w:kern w:val="0"/>
          <w:sz w:val="28"/>
        </w:rPr>
        <w:t>等，并以此作为绩效考核和责任追究的依据。</w:t>
      </w:r>
    </w:p>
    <w:p w:rsidR="003A3D65" w:rsidRPr="007861EA" w:rsidRDefault="003A3D65">
      <w:pPr>
        <w:rPr>
          <w:rFonts w:ascii="仿宋" w:eastAsia="仿宋" w:hAnsi="仿宋"/>
          <w:sz w:val="25"/>
        </w:rPr>
      </w:pPr>
    </w:p>
    <w:sectPr w:rsidR="003A3D65" w:rsidRPr="007861EA"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3C42"/>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861EA"/>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03C42"/>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EA"/>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7861EA"/>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7861EA"/>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2013-03-06T08:36:00Z</dcterms:created>
  <dcterms:modified xsi:type="dcterms:W3CDTF">2013-03-06T08:38:00Z</dcterms:modified>
</cp:coreProperties>
</file>